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688DA" w14:textId="71FB7958" w:rsidR="00C23322" w:rsidRPr="004163AF" w:rsidRDefault="00C23322" w:rsidP="009642C3">
      <w:pPr>
        <w:pStyle w:val="NoSpacing"/>
        <w:shd w:val="clear" w:color="auto" w:fill="FFFFFF" w:themeFill="background1"/>
        <w:jc w:val="center"/>
        <w:outlineLvl w:val="0"/>
        <w:rPr>
          <w:rFonts w:cstheme="minorHAnsi"/>
          <w:b/>
          <w:color w:val="7030A0"/>
          <w:sz w:val="16"/>
          <w:szCs w:val="16"/>
        </w:rPr>
      </w:pPr>
      <w:bookmarkStart w:id="0" w:name="_GoBack"/>
      <w:bookmarkEnd w:id="0"/>
    </w:p>
    <w:p w14:paraId="363656E8" w14:textId="77777777" w:rsidR="00C23322" w:rsidRPr="004163AF" w:rsidRDefault="00C23322" w:rsidP="009642C3">
      <w:pPr>
        <w:pStyle w:val="NoSpacing"/>
        <w:shd w:val="clear" w:color="auto" w:fill="FFFFFF" w:themeFill="background1"/>
        <w:jc w:val="center"/>
        <w:outlineLvl w:val="0"/>
        <w:rPr>
          <w:rFonts w:cstheme="minorHAnsi"/>
          <w:b/>
          <w:color w:val="7030A0"/>
          <w:sz w:val="32"/>
          <w:szCs w:val="32"/>
        </w:rPr>
      </w:pPr>
    </w:p>
    <w:p w14:paraId="5A194E46" w14:textId="00693FDC" w:rsidR="00AC0E38" w:rsidRPr="00656029" w:rsidRDefault="00205D92" w:rsidP="009642C3">
      <w:pPr>
        <w:pStyle w:val="NoSpacing"/>
        <w:shd w:val="clear" w:color="auto" w:fill="FFFFFF" w:themeFill="background1"/>
        <w:jc w:val="center"/>
        <w:outlineLvl w:val="0"/>
        <w:rPr>
          <w:rFonts w:ascii="Arial" w:hAnsi="Arial" w:cs="Arial"/>
          <w:b/>
          <w:color w:val="000000" w:themeColor="text1"/>
          <w:sz w:val="36"/>
          <w:szCs w:val="36"/>
        </w:rPr>
      </w:pPr>
      <w:r w:rsidRPr="00656029">
        <w:rPr>
          <w:rFonts w:ascii="Arial" w:hAnsi="Arial" w:cs="Arial"/>
          <w:b/>
          <w:color w:val="000000" w:themeColor="text1"/>
          <w:sz w:val="36"/>
          <w:szCs w:val="36"/>
        </w:rPr>
        <w:t>The Lighthouse Schools Partner</w:t>
      </w:r>
      <w:r w:rsidR="008A2D4E" w:rsidRPr="00656029">
        <w:rPr>
          <w:rFonts w:ascii="Arial" w:hAnsi="Arial" w:cs="Arial"/>
          <w:b/>
          <w:color w:val="000000" w:themeColor="text1"/>
          <w:sz w:val="36"/>
          <w:szCs w:val="36"/>
        </w:rPr>
        <w:t xml:space="preserve">ship </w:t>
      </w:r>
      <w:r w:rsidR="006C15AF" w:rsidRPr="00656029">
        <w:rPr>
          <w:rFonts w:ascii="Arial" w:hAnsi="Arial" w:cs="Arial"/>
          <w:b/>
          <w:color w:val="000000" w:themeColor="text1"/>
          <w:sz w:val="36"/>
          <w:szCs w:val="36"/>
        </w:rPr>
        <w:t xml:space="preserve">(LSP) </w:t>
      </w:r>
      <w:r w:rsidR="00821179" w:rsidRPr="00656029">
        <w:rPr>
          <w:rFonts w:ascii="Arial" w:hAnsi="Arial" w:cs="Arial"/>
          <w:b/>
          <w:color w:val="000000" w:themeColor="text1"/>
          <w:sz w:val="36"/>
          <w:szCs w:val="36"/>
        </w:rPr>
        <w:t>Disadvantaged Strategy 2020 to 2023</w:t>
      </w:r>
    </w:p>
    <w:p w14:paraId="27AE6766" w14:textId="77777777" w:rsidR="000C65C1" w:rsidRPr="004163AF" w:rsidRDefault="000C65C1" w:rsidP="0028367F">
      <w:pPr>
        <w:pStyle w:val="NoSpacing"/>
        <w:outlineLvl w:val="0"/>
        <w:rPr>
          <w:rFonts w:cstheme="minorHAnsi"/>
          <w:sz w:val="24"/>
          <w:szCs w:val="24"/>
        </w:rPr>
      </w:pPr>
    </w:p>
    <w:p w14:paraId="4D704822" w14:textId="7A199D6E" w:rsidR="00A619F4" w:rsidRPr="00EC63D1" w:rsidRDefault="00A619F4" w:rsidP="0028367F">
      <w:pPr>
        <w:pStyle w:val="Default"/>
        <w:rPr>
          <w:rFonts w:asciiTheme="minorHAnsi" w:hAnsiTheme="minorHAnsi" w:cstheme="minorHAnsi"/>
        </w:rPr>
      </w:pPr>
    </w:p>
    <w:p w14:paraId="3473AC4B" w14:textId="2BC602DD" w:rsidR="00AA703B" w:rsidRPr="00656029" w:rsidRDefault="00C12780" w:rsidP="0028367F">
      <w:pPr>
        <w:pStyle w:val="Default"/>
        <w:rPr>
          <w:rFonts w:ascii="Arial" w:hAnsi="Arial" w:cs="Arial"/>
          <w:b/>
          <w:bCs/>
          <w:color w:val="000000" w:themeColor="text1"/>
          <w:sz w:val="32"/>
          <w:szCs w:val="32"/>
        </w:rPr>
      </w:pPr>
      <w:r w:rsidRPr="00656029">
        <w:rPr>
          <w:rFonts w:ascii="Arial" w:hAnsi="Arial" w:cs="Arial"/>
          <w:b/>
          <w:bCs/>
          <w:color w:val="000000" w:themeColor="text1"/>
          <w:sz w:val="32"/>
          <w:szCs w:val="32"/>
        </w:rPr>
        <w:t>Purpose</w:t>
      </w:r>
      <w:r w:rsidR="00AA703B" w:rsidRPr="00656029">
        <w:rPr>
          <w:rFonts w:ascii="Arial" w:hAnsi="Arial" w:cs="Arial"/>
          <w:b/>
          <w:bCs/>
          <w:color w:val="000000" w:themeColor="text1"/>
          <w:sz w:val="32"/>
          <w:szCs w:val="32"/>
        </w:rPr>
        <w:t xml:space="preserve"> </w:t>
      </w:r>
    </w:p>
    <w:p w14:paraId="6668B079" w14:textId="77777777" w:rsidR="00FD1330" w:rsidRPr="004163AF" w:rsidRDefault="00FD1330" w:rsidP="0028367F">
      <w:pPr>
        <w:pStyle w:val="Default"/>
        <w:rPr>
          <w:rFonts w:asciiTheme="minorHAnsi" w:hAnsiTheme="minorHAnsi"/>
          <w:color w:val="000000" w:themeColor="text1"/>
        </w:rPr>
      </w:pPr>
    </w:p>
    <w:p w14:paraId="54A57E1B" w14:textId="2A66DAA1" w:rsidR="00AA703B" w:rsidRPr="00656029" w:rsidRDefault="00AA703B" w:rsidP="00AA703B">
      <w:pPr>
        <w:pStyle w:val="Default"/>
        <w:rPr>
          <w:rFonts w:ascii="Arial" w:hAnsi="Arial" w:cs="Arial"/>
          <w:sz w:val="22"/>
          <w:szCs w:val="22"/>
        </w:rPr>
      </w:pPr>
      <w:r w:rsidRPr="00656029">
        <w:rPr>
          <w:rFonts w:ascii="Arial" w:hAnsi="Arial" w:cs="Arial"/>
          <w:sz w:val="22"/>
          <w:szCs w:val="22"/>
        </w:rPr>
        <w:t xml:space="preserve">The purpose of this strategy is to: </w:t>
      </w:r>
    </w:p>
    <w:p w14:paraId="46DE1D31" w14:textId="77777777" w:rsidR="00FD1330" w:rsidRPr="00656029" w:rsidRDefault="00FD1330" w:rsidP="00AA703B">
      <w:pPr>
        <w:pStyle w:val="Default"/>
        <w:rPr>
          <w:rFonts w:ascii="Arial" w:hAnsi="Arial" w:cs="Arial"/>
          <w:sz w:val="22"/>
          <w:szCs w:val="22"/>
        </w:rPr>
      </w:pPr>
    </w:p>
    <w:p w14:paraId="6BE3A8DF" w14:textId="4787DB55" w:rsidR="00AA703B" w:rsidRPr="00656029" w:rsidRDefault="00AA703B" w:rsidP="00AA703B">
      <w:pPr>
        <w:pStyle w:val="Default"/>
        <w:numPr>
          <w:ilvl w:val="0"/>
          <w:numId w:val="26"/>
        </w:numPr>
        <w:spacing w:after="30"/>
        <w:ind w:left="540" w:hanging="540"/>
        <w:rPr>
          <w:rFonts w:ascii="Arial" w:hAnsi="Arial" w:cs="Arial"/>
          <w:sz w:val="22"/>
          <w:szCs w:val="22"/>
        </w:rPr>
      </w:pPr>
      <w:r w:rsidRPr="00656029">
        <w:rPr>
          <w:rFonts w:ascii="Arial" w:hAnsi="Arial" w:cs="Arial"/>
          <w:sz w:val="22"/>
          <w:szCs w:val="22"/>
        </w:rPr>
        <w:t xml:space="preserve">Ensure that the needs of all pupils </w:t>
      </w:r>
      <w:r w:rsidR="001E463A" w:rsidRPr="00656029">
        <w:rPr>
          <w:rFonts w:ascii="Arial" w:hAnsi="Arial" w:cs="Arial"/>
          <w:sz w:val="22"/>
          <w:szCs w:val="22"/>
        </w:rPr>
        <w:t xml:space="preserve">who are disadvantaged </w:t>
      </w:r>
      <w:r w:rsidRPr="00656029">
        <w:rPr>
          <w:rFonts w:ascii="Arial" w:hAnsi="Arial" w:cs="Arial"/>
          <w:sz w:val="22"/>
          <w:szCs w:val="22"/>
        </w:rPr>
        <w:t>are met effectively</w:t>
      </w:r>
      <w:r w:rsidR="00BB250E">
        <w:rPr>
          <w:rFonts w:ascii="Arial" w:hAnsi="Arial" w:cs="Arial"/>
          <w:sz w:val="22"/>
          <w:szCs w:val="22"/>
        </w:rPr>
        <w:t xml:space="preserve"> so that the attainment and progress gaps between disadvantaged and non-disadvantaged students and pupils closes.</w:t>
      </w:r>
    </w:p>
    <w:p w14:paraId="6DB8802E" w14:textId="195D2A87" w:rsidR="000A01AA" w:rsidRPr="00656029" w:rsidRDefault="000A01AA" w:rsidP="00AA703B">
      <w:pPr>
        <w:pStyle w:val="Default"/>
        <w:numPr>
          <w:ilvl w:val="0"/>
          <w:numId w:val="26"/>
        </w:numPr>
        <w:spacing w:after="30"/>
        <w:ind w:left="540" w:hanging="540"/>
        <w:rPr>
          <w:rFonts w:ascii="Arial" w:hAnsi="Arial" w:cs="Arial"/>
          <w:sz w:val="22"/>
          <w:szCs w:val="22"/>
        </w:rPr>
      </w:pPr>
      <w:r w:rsidRPr="00656029">
        <w:rPr>
          <w:rFonts w:ascii="Arial" w:hAnsi="Arial" w:cs="Arial"/>
          <w:sz w:val="22"/>
          <w:szCs w:val="22"/>
        </w:rPr>
        <w:t xml:space="preserve">Ensure that all pupils </w:t>
      </w:r>
      <w:r w:rsidR="001E463A" w:rsidRPr="00656029">
        <w:rPr>
          <w:rFonts w:ascii="Arial" w:hAnsi="Arial" w:cs="Arial"/>
          <w:sz w:val="22"/>
          <w:szCs w:val="22"/>
        </w:rPr>
        <w:t xml:space="preserve">who are disadvantaged </w:t>
      </w:r>
      <w:r w:rsidRPr="00656029">
        <w:rPr>
          <w:rFonts w:ascii="Arial" w:hAnsi="Arial" w:cs="Arial"/>
          <w:sz w:val="22"/>
          <w:szCs w:val="22"/>
        </w:rPr>
        <w:t>are well prepared for successful entry into further and higher education institutes, including Russel</w:t>
      </w:r>
      <w:r w:rsidR="001E463A" w:rsidRPr="00656029">
        <w:rPr>
          <w:rFonts w:ascii="Arial" w:hAnsi="Arial" w:cs="Arial"/>
          <w:sz w:val="22"/>
          <w:szCs w:val="22"/>
        </w:rPr>
        <w:t>l</w:t>
      </w:r>
      <w:r w:rsidRPr="00656029">
        <w:rPr>
          <w:rFonts w:ascii="Arial" w:hAnsi="Arial" w:cs="Arial"/>
          <w:sz w:val="22"/>
          <w:szCs w:val="22"/>
        </w:rPr>
        <w:t xml:space="preserve"> Group universities and </w:t>
      </w:r>
      <w:r w:rsidR="00621484" w:rsidRPr="00656029">
        <w:rPr>
          <w:rFonts w:ascii="Arial" w:hAnsi="Arial" w:cs="Arial"/>
          <w:sz w:val="22"/>
          <w:szCs w:val="22"/>
        </w:rPr>
        <w:t>high-quality</w:t>
      </w:r>
      <w:r w:rsidRPr="00656029">
        <w:rPr>
          <w:rFonts w:ascii="Arial" w:hAnsi="Arial" w:cs="Arial"/>
          <w:sz w:val="22"/>
          <w:szCs w:val="22"/>
        </w:rPr>
        <w:t xml:space="preserve"> apprenticeships</w:t>
      </w:r>
      <w:r w:rsidR="00621484" w:rsidRPr="00656029">
        <w:rPr>
          <w:rFonts w:ascii="Arial" w:hAnsi="Arial" w:cs="Arial"/>
          <w:sz w:val="22"/>
          <w:szCs w:val="22"/>
        </w:rPr>
        <w:t>.</w:t>
      </w:r>
    </w:p>
    <w:p w14:paraId="3F694F63" w14:textId="612A2C88" w:rsidR="000A01AA" w:rsidRPr="00656029" w:rsidRDefault="000A01AA" w:rsidP="007C76B3">
      <w:pPr>
        <w:pStyle w:val="Default"/>
        <w:numPr>
          <w:ilvl w:val="0"/>
          <w:numId w:val="26"/>
        </w:numPr>
        <w:spacing w:after="30"/>
        <w:ind w:left="539" w:hanging="539"/>
        <w:rPr>
          <w:rFonts w:ascii="Arial" w:hAnsi="Arial" w:cs="Arial"/>
          <w:sz w:val="22"/>
          <w:szCs w:val="22"/>
        </w:rPr>
      </w:pPr>
      <w:r w:rsidRPr="00656029">
        <w:rPr>
          <w:rFonts w:ascii="Arial" w:hAnsi="Arial" w:cs="Arial"/>
          <w:sz w:val="22"/>
          <w:szCs w:val="22"/>
        </w:rPr>
        <w:t xml:space="preserve">Ensure that no pupil leaves a Trust </w:t>
      </w:r>
      <w:r w:rsidR="009A66A7" w:rsidRPr="00656029">
        <w:rPr>
          <w:rFonts w:ascii="Arial" w:hAnsi="Arial" w:cs="Arial"/>
          <w:sz w:val="22"/>
          <w:szCs w:val="22"/>
        </w:rPr>
        <w:t>Academy</w:t>
      </w:r>
      <w:r w:rsidRPr="00656029">
        <w:rPr>
          <w:rFonts w:ascii="Arial" w:hAnsi="Arial" w:cs="Arial"/>
          <w:sz w:val="22"/>
          <w:szCs w:val="22"/>
        </w:rPr>
        <w:t xml:space="preserve"> Not in Education</w:t>
      </w:r>
      <w:r w:rsidR="0028367F" w:rsidRPr="00656029">
        <w:rPr>
          <w:rFonts w:ascii="Arial" w:hAnsi="Arial" w:cs="Arial"/>
          <w:sz w:val="22"/>
          <w:szCs w:val="22"/>
        </w:rPr>
        <w:t>, Employment</w:t>
      </w:r>
      <w:r w:rsidRPr="00656029">
        <w:rPr>
          <w:rFonts w:ascii="Arial" w:hAnsi="Arial" w:cs="Arial"/>
          <w:sz w:val="22"/>
          <w:szCs w:val="22"/>
        </w:rPr>
        <w:t xml:space="preserve"> or Training (NEET)</w:t>
      </w:r>
      <w:r w:rsidR="00621484" w:rsidRPr="00656029">
        <w:rPr>
          <w:rFonts w:ascii="Arial" w:hAnsi="Arial" w:cs="Arial"/>
          <w:sz w:val="22"/>
          <w:szCs w:val="22"/>
        </w:rPr>
        <w:t>.</w:t>
      </w:r>
    </w:p>
    <w:p w14:paraId="17868E37" w14:textId="7382264D" w:rsidR="00AA703B" w:rsidRPr="00656029" w:rsidRDefault="00AA703B" w:rsidP="00AA703B">
      <w:pPr>
        <w:pStyle w:val="Default"/>
        <w:numPr>
          <w:ilvl w:val="0"/>
          <w:numId w:val="26"/>
        </w:numPr>
        <w:spacing w:after="30"/>
        <w:ind w:left="540" w:hanging="540"/>
        <w:rPr>
          <w:rFonts w:ascii="Arial" w:hAnsi="Arial" w:cs="Arial"/>
          <w:sz w:val="22"/>
          <w:szCs w:val="22"/>
        </w:rPr>
      </w:pPr>
      <w:r w:rsidRPr="00656029">
        <w:rPr>
          <w:rFonts w:ascii="Arial" w:hAnsi="Arial" w:cs="Arial"/>
          <w:sz w:val="22"/>
          <w:szCs w:val="22"/>
        </w:rPr>
        <w:t>Detail the monitoring and evaluation process</w:t>
      </w:r>
      <w:r w:rsidR="00205D92" w:rsidRPr="00656029">
        <w:rPr>
          <w:rFonts w:ascii="Arial" w:hAnsi="Arial" w:cs="Arial"/>
          <w:sz w:val="22"/>
          <w:szCs w:val="22"/>
        </w:rPr>
        <w:t xml:space="preserve">es </w:t>
      </w:r>
      <w:r w:rsidR="00630435" w:rsidRPr="00656029">
        <w:rPr>
          <w:rFonts w:ascii="Arial" w:hAnsi="Arial" w:cs="Arial"/>
          <w:sz w:val="22"/>
          <w:szCs w:val="22"/>
        </w:rPr>
        <w:t>the Trust will use to ensure gaps of underachievement</w:t>
      </w:r>
      <w:r w:rsidR="00B26CDC" w:rsidRPr="00656029">
        <w:rPr>
          <w:rFonts w:ascii="Arial" w:hAnsi="Arial" w:cs="Arial"/>
          <w:sz w:val="22"/>
          <w:szCs w:val="22"/>
        </w:rPr>
        <w:t xml:space="preserve"> </w:t>
      </w:r>
      <w:r w:rsidR="00934C2D" w:rsidRPr="00656029">
        <w:rPr>
          <w:rFonts w:ascii="Arial" w:hAnsi="Arial" w:cs="Arial"/>
          <w:sz w:val="22"/>
          <w:szCs w:val="22"/>
        </w:rPr>
        <w:t>narrow.</w:t>
      </w:r>
    </w:p>
    <w:p w14:paraId="200A8476" w14:textId="179EA938" w:rsidR="00AA703B" w:rsidRPr="00656029" w:rsidRDefault="00AA703B" w:rsidP="00AA703B">
      <w:pPr>
        <w:pStyle w:val="Default"/>
        <w:numPr>
          <w:ilvl w:val="0"/>
          <w:numId w:val="26"/>
        </w:numPr>
        <w:spacing w:after="30"/>
        <w:ind w:left="540" w:hanging="540"/>
        <w:rPr>
          <w:rFonts w:ascii="Arial" w:hAnsi="Arial" w:cs="Arial"/>
          <w:sz w:val="22"/>
          <w:szCs w:val="22"/>
        </w:rPr>
      </w:pPr>
      <w:r w:rsidRPr="00656029">
        <w:rPr>
          <w:rFonts w:ascii="Arial" w:hAnsi="Arial" w:cs="Arial"/>
          <w:sz w:val="22"/>
          <w:szCs w:val="22"/>
        </w:rPr>
        <w:t xml:space="preserve">Identify the roles and responsibilities </w:t>
      </w:r>
      <w:r w:rsidR="00630435" w:rsidRPr="00656029">
        <w:rPr>
          <w:rFonts w:ascii="Arial" w:hAnsi="Arial" w:cs="Arial"/>
          <w:sz w:val="22"/>
          <w:szCs w:val="22"/>
        </w:rPr>
        <w:t xml:space="preserve">of key Trust officers </w:t>
      </w:r>
      <w:r w:rsidRPr="00656029">
        <w:rPr>
          <w:rFonts w:ascii="Arial" w:hAnsi="Arial" w:cs="Arial"/>
          <w:sz w:val="22"/>
          <w:szCs w:val="22"/>
        </w:rPr>
        <w:t>invo</w:t>
      </w:r>
      <w:r w:rsidR="0028367F" w:rsidRPr="00656029">
        <w:rPr>
          <w:rFonts w:ascii="Arial" w:hAnsi="Arial" w:cs="Arial"/>
          <w:sz w:val="22"/>
          <w:szCs w:val="22"/>
        </w:rPr>
        <w:t xml:space="preserve">lved </w:t>
      </w:r>
      <w:r w:rsidR="00630435" w:rsidRPr="00656029">
        <w:rPr>
          <w:rFonts w:ascii="Arial" w:hAnsi="Arial" w:cs="Arial"/>
          <w:sz w:val="22"/>
          <w:szCs w:val="22"/>
        </w:rPr>
        <w:t xml:space="preserve">in ensuring gaps of underachievement </w:t>
      </w:r>
      <w:r w:rsidR="00934C2D" w:rsidRPr="00656029">
        <w:rPr>
          <w:rFonts w:ascii="Arial" w:hAnsi="Arial" w:cs="Arial"/>
          <w:sz w:val="22"/>
          <w:szCs w:val="22"/>
        </w:rPr>
        <w:t>narrow.</w:t>
      </w:r>
    </w:p>
    <w:p w14:paraId="01E29E8B" w14:textId="77777777" w:rsidR="00FD1330" w:rsidRPr="00656029" w:rsidRDefault="00AA703B" w:rsidP="007C76B3">
      <w:pPr>
        <w:pStyle w:val="Default"/>
        <w:numPr>
          <w:ilvl w:val="0"/>
          <w:numId w:val="26"/>
        </w:numPr>
        <w:spacing w:after="30"/>
        <w:ind w:left="539" w:hanging="539"/>
        <w:rPr>
          <w:rFonts w:ascii="Arial" w:hAnsi="Arial" w:cs="Arial"/>
          <w:sz w:val="22"/>
          <w:szCs w:val="22"/>
        </w:rPr>
      </w:pPr>
      <w:r w:rsidRPr="00656029">
        <w:rPr>
          <w:rFonts w:ascii="Arial" w:hAnsi="Arial" w:cs="Arial"/>
          <w:sz w:val="22"/>
          <w:szCs w:val="22"/>
        </w:rPr>
        <w:t>Meet statutory obligations</w:t>
      </w:r>
      <w:r w:rsidR="00205D92" w:rsidRPr="00656029">
        <w:rPr>
          <w:rFonts w:ascii="Arial" w:hAnsi="Arial" w:cs="Arial"/>
          <w:sz w:val="22"/>
          <w:szCs w:val="22"/>
        </w:rPr>
        <w:t xml:space="preserve"> in relation to pupil premium expenditure</w:t>
      </w:r>
      <w:r w:rsidRPr="00656029">
        <w:rPr>
          <w:rFonts w:ascii="Arial" w:hAnsi="Arial" w:cs="Arial"/>
          <w:sz w:val="22"/>
          <w:szCs w:val="22"/>
        </w:rPr>
        <w:t xml:space="preserve">. </w:t>
      </w:r>
    </w:p>
    <w:p w14:paraId="4E886A59" w14:textId="47378C36" w:rsidR="00AA703B" w:rsidRPr="00656029" w:rsidRDefault="00FD1330" w:rsidP="00AA703B">
      <w:pPr>
        <w:pStyle w:val="Default"/>
        <w:numPr>
          <w:ilvl w:val="0"/>
          <w:numId w:val="26"/>
        </w:numPr>
        <w:ind w:left="540" w:hanging="540"/>
        <w:rPr>
          <w:rFonts w:ascii="Arial" w:hAnsi="Arial" w:cs="Arial"/>
          <w:sz w:val="22"/>
          <w:szCs w:val="22"/>
        </w:rPr>
      </w:pPr>
      <w:r w:rsidRPr="00656029">
        <w:rPr>
          <w:rFonts w:ascii="Arial" w:hAnsi="Arial" w:cs="Arial"/>
          <w:sz w:val="22"/>
          <w:szCs w:val="22"/>
        </w:rPr>
        <w:t xml:space="preserve">Ensure that all pupils whose achievement has been adversely affected </w:t>
      </w:r>
      <w:r w:rsidR="00CF5591" w:rsidRPr="00656029">
        <w:rPr>
          <w:rFonts w:ascii="Arial" w:hAnsi="Arial" w:cs="Arial"/>
          <w:sz w:val="22"/>
          <w:szCs w:val="22"/>
        </w:rPr>
        <w:t>because of</w:t>
      </w:r>
      <w:r w:rsidRPr="00656029">
        <w:rPr>
          <w:rFonts w:ascii="Arial" w:hAnsi="Arial" w:cs="Arial"/>
          <w:sz w:val="22"/>
          <w:szCs w:val="22"/>
        </w:rPr>
        <w:t xml:space="preserve"> C</w:t>
      </w:r>
      <w:r w:rsidR="000E2479">
        <w:rPr>
          <w:rFonts w:ascii="Arial" w:hAnsi="Arial" w:cs="Arial"/>
          <w:sz w:val="22"/>
          <w:szCs w:val="22"/>
        </w:rPr>
        <w:t>ovid</w:t>
      </w:r>
      <w:r w:rsidRPr="00656029">
        <w:rPr>
          <w:rFonts w:ascii="Arial" w:hAnsi="Arial" w:cs="Arial"/>
          <w:sz w:val="22"/>
          <w:szCs w:val="22"/>
        </w:rPr>
        <w:t>-19 are provided with additional and bespoke opportunities that support accelerated progress.</w:t>
      </w:r>
    </w:p>
    <w:p w14:paraId="50487A5C" w14:textId="20AF6BB3" w:rsidR="00460CC6" w:rsidRPr="00656029" w:rsidRDefault="00460CC6" w:rsidP="00460CC6">
      <w:pPr>
        <w:pStyle w:val="Default"/>
        <w:rPr>
          <w:rFonts w:ascii="Arial" w:hAnsi="Arial" w:cs="Arial"/>
          <w:sz w:val="22"/>
          <w:szCs w:val="22"/>
        </w:rPr>
      </w:pPr>
    </w:p>
    <w:p w14:paraId="3C48BC23" w14:textId="2BACE4DE" w:rsidR="00460CC6" w:rsidRDefault="00460CC6" w:rsidP="00460CC6">
      <w:pPr>
        <w:pStyle w:val="Default"/>
        <w:rPr>
          <w:rFonts w:asciiTheme="minorHAnsi" w:hAnsiTheme="minorHAnsi"/>
        </w:rPr>
      </w:pPr>
    </w:p>
    <w:p w14:paraId="22D4F077" w14:textId="7B404078" w:rsidR="00460CC6" w:rsidRPr="00656029" w:rsidRDefault="00723F57" w:rsidP="00460CC6">
      <w:pPr>
        <w:pStyle w:val="Default"/>
        <w:rPr>
          <w:rFonts w:ascii="Arial" w:hAnsi="Arial" w:cs="Arial"/>
          <w:b/>
          <w:sz w:val="32"/>
          <w:szCs w:val="32"/>
        </w:rPr>
      </w:pPr>
      <w:r w:rsidRPr="00656029">
        <w:rPr>
          <w:rFonts w:ascii="Arial" w:hAnsi="Arial" w:cs="Arial"/>
          <w:b/>
          <w:sz w:val="32"/>
          <w:szCs w:val="32"/>
        </w:rPr>
        <w:t>Definition of Disadvantaged:</w:t>
      </w:r>
    </w:p>
    <w:p w14:paraId="00CBCC91" w14:textId="77777777" w:rsidR="009A66A7" w:rsidRPr="004163AF" w:rsidRDefault="009A66A7" w:rsidP="00AA703B">
      <w:pPr>
        <w:pStyle w:val="Default"/>
        <w:rPr>
          <w:rFonts w:asciiTheme="minorHAnsi" w:hAnsiTheme="minorHAnsi"/>
        </w:rPr>
      </w:pPr>
    </w:p>
    <w:p w14:paraId="39BB0436" w14:textId="517EC667" w:rsidR="007309D9" w:rsidRPr="00656029" w:rsidRDefault="007309D9" w:rsidP="007309D9">
      <w:pPr>
        <w:pStyle w:val="xmsonormal"/>
        <w:shd w:val="clear" w:color="auto" w:fill="FFFFFF"/>
        <w:spacing w:before="0" w:beforeAutospacing="0" w:after="0" w:afterAutospacing="0"/>
        <w:rPr>
          <w:rFonts w:ascii="Arial" w:hAnsi="Arial" w:cs="Arial"/>
          <w:sz w:val="22"/>
          <w:szCs w:val="22"/>
          <w:bdr w:val="none" w:sz="0" w:space="0" w:color="auto" w:frame="1"/>
        </w:rPr>
      </w:pPr>
      <w:r w:rsidRPr="00656029">
        <w:rPr>
          <w:rFonts w:ascii="Arial" w:hAnsi="Arial" w:cs="Arial"/>
          <w:sz w:val="22"/>
          <w:szCs w:val="22"/>
          <w:bdr w:val="none" w:sz="0" w:space="0" w:color="auto" w:frame="1"/>
        </w:rPr>
        <w:t>Pupils are defined</w:t>
      </w:r>
      <w:r w:rsidR="009F06B2">
        <w:rPr>
          <w:rFonts w:ascii="Arial" w:hAnsi="Arial" w:cs="Arial"/>
          <w:sz w:val="22"/>
          <w:szCs w:val="22"/>
          <w:bdr w:val="none" w:sz="0" w:space="0" w:color="auto" w:frame="1"/>
        </w:rPr>
        <w:t xml:space="preserve"> by the DFE</w:t>
      </w:r>
      <w:r w:rsidRPr="00656029">
        <w:rPr>
          <w:rFonts w:ascii="Arial" w:hAnsi="Arial" w:cs="Arial"/>
          <w:sz w:val="22"/>
          <w:szCs w:val="22"/>
          <w:bdr w:val="none" w:sz="0" w:space="0" w:color="auto" w:frame="1"/>
        </w:rPr>
        <w:t xml:space="preserve"> as disadvantaged if recorded as:</w:t>
      </w:r>
    </w:p>
    <w:p w14:paraId="60F276AB" w14:textId="77777777" w:rsidR="007309D9" w:rsidRPr="00656029" w:rsidRDefault="007309D9" w:rsidP="007309D9">
      <w:pPr>
        <w:pStyle w:val="xmsonormal"/>
        <w:shd w:val="clear" w:color="auto" w:fill="FFFFFF"/>
        <w:spacing w:before="0" w:beforeAutospacing="0" w:after="0" w:afterAutospacing="0"/>
        <w:rPr>
          <w:rFonts w:ascii="Arial" w:hAnsi="Arial" w:cs="Arial"/>
          <w:sz w:val="22"/>
          <w:szCs w:val="22"/>
        </w:rPr>
      </w:pPr>
    </w:p>
    <w:p w14:paraId="569D6634" w14:textId="757CA6EF" w:rsidR="007309D9" w:rsidRPr="00656029" w:rsidRDefault="007309D9" w:rsidP="007309D9">
      <w:pPr>
        <w:pStyle w:val="xmsonormal"/>
        <w:shd w:val="clear" w:color="auto" w:fill="FFFFFF"/>
        <w:spacing w:before="0" w:beforeAutospacing="0" w:after="0" w:afterAutospacing="0"/>
        <w:rPr>
          <w:rFonts w:ascii="Arial" w:hAnsi="Arial" w:cs="Arial"/>
          <w:sz w:val="22"/>
          <w:szCs w:val="22"/>
        </w:rPr>
      </w:pPr>
      <w:r w:rsidRPr="00656029">
        <w:rPr>
          <w:rFonts w:ascii="Arial" w:hAnsi="Arial" w:cs="Arial"/>
          <w:sz w:val="22"/>
          <w:szCs w:val="22"/>
          <w:bdr w:val="none" w:sz="0" w:space="0" w:color="auto" w:frame="1"/>
        </w:rPr>
        <w:t>• Eligible for Free Schools Meals (FSM) in the last six years</w:t>
      </w:r>
      <w:r w:rsidR="007C75DF" w:rsidRPr="00656029">
        <w:rPr>
          <w:rFonts w:ascii="Arial" w:hAnsi="Arial" w:cs="Arial"/>
          <w:sz w:val="22"/>
          <w:szCs w:val="22"/>
          <w:bdr w:val="none" w:sz="0" w:space="0" w:color="auto" w:frame="1"/>
        </w:rPr>
        <w:t xml:space="preserve"> (FSM6+)</w:t>
      </w:r>
    </w:p>
    <w:p w14:paraId="6F66C9E1" w14:textId="77777777" w:rsidR="007309D9" w:rsidRPr="00656029" w:rsidRDefault="007309D9" w:rsidP="007309D9">
      <w:pPr>
        <w:pStyle w:val="xmsonormal"/>
        <w:shd w:val="clear" w:color="auto" w:fill="FFFFFF"/>
        <w:spacing w:before="0" w:beforeAutospacing="0" w:after="0" w:afterAutospacing="0"/>
        <w:rPr>
          <w:rFonts w:ascii="Arial" w:hAnsi="Arial" w:cs="Arial"/>
          <w:sz w:val="22"/>
          <w:szCs w:val="22"/>
        </w:rPr>
      </w:pPr>
      <w:r w:rsidRPr="00656029">
        <w:rPr>
          <w:rFonts w:ascii="Arial" w:hAnsi="Arial" w:cs="Arial"/>
          <w:sz w:val="22"/>
          <w:szCs w:val="22"/>
          <w:bdr w:val="none" w:sz="0" w:space="0" w:color="auto" w:frame="1"/>
        </w:rPr>
        <w:t>• Children Looked After (CLA) continuously for one day or more</w:t>
      </w:r>
    </w:p>
    <w:p w14:paraId="64849BCF" w14:textId="3D8C297A" w:rsidR="00BD72DC" w:rsidRPr="00656029" w:rsidRDefault="007309D9" w:rsidP="00BD72DC">
      <w:pPr>
        <w:pStyle w:val="xmsonormal"/>
        <w:shd w:val="clear" w:color="auto" w:fill="FFFFFF"/>
        <w:spacing w:before="0" w:beforeAutospacing="0" w:after="0" w:afterAutospacing="0"/>
        <w:rPr>
          <w:rFonts w:ascii="Arial" w:hAnsi="Arial" w:cs="Arial"/>
          <w:sz w:val="22"/>
          <w:szCs w:val="22"/>
          <w:bdr w:val="none" w:sz="0" w:space="0" w:color="auto" w:frame="1"/>
        </w:rPr>
      </w:pPr>
      <w:r w:rsidRPr="00656029">
        <w:rPr>
          <w:rFonts w:ascii="Arial" w:hAnsi="Arial" w:cs="Arial"/>
          <w:sz w:val="22"/>
          <w:szCs w:val="22"/>
          <w:bdr w:val="none" w:sz="0" w:space="0" w:color="auto" w:frame="1"/>
        </w:rPr>
        <w:t xml:space="preserve">• Post CLA: because of an adoption, a special guardianship order, a child arrangements </w:t>
      </w:r>
      <w:r w:rsidR="00CF5591" w:rsidRPr="00656029">
        <w:rPr>
          <w:rFonts w:ascii="Arial" w:hAnsi="Arial" w:cs="Arial"/>
          <w:sz w:val="22"/>
          <w:szCs w:val="22"/>
          <w:bdr w:val="none" w:sz="0" w:space="0" w:color="auto" w:frame="1"/>
        </w:rPr>
        <w:t>order,</w:t>
      </w:r>
      <w:r w:rsidRPr="00656029">
        <w:rPr>
          <w:rFonts w:ascii="Arial" w:hAnsi="Arial" w:cs="Arial"/>
          <w:sz w:val="22"/>
          <w:szCs w:val="22"/>
          <w:bdr w:val="none" w:sz="0" w:space="0" w:color="auto" w:frame="1"/>
        </w:rPr>
        <w:t xml:space="preserve"> or a residence order</w:t>
      </w:r>
    </w:p>
    <w:p w14:paraId="3A937CBA" w14:textId="77777777" w:rsidR="00656029" w:rsidRDefault="00656029" w:rsidP="00BD72DC">
      <w:pPr>
        <w:pStyle w:val="xmsonormal"/>
        <w:shd w:val="clear" w:color="auto" w:fill="FFFFFF"/>
        <w:spacing w:before="0" w:beforeAutospacing="0" w:after="0" w:afterAutospacing="0"/>
        <w:rPr>
          <w:rFonts w:asciiTheme="minorHAnsi" w:hAnsiTheme="minorHAnsi" w:cstheme="minorHAnsi"/>
          <w:b/>
          <w:color w:val="000000" w:themeColor="text1"/>
          <w:sz w:val="32"/>
          <w:szCs w:val="32"/>
        </w:rPr>
      </w:pPr>
    </w:p>
    <w:p w14:paraId="659D521E" w14:textId="77777777" w:rsidR="009F06B2" w:rsidRPr="00656029" w:rsidRDefault="009F06B2" w:rsidP="009F06B2">
      <w:pPr>
        <w:pStyle w:val="xmsonormal"/>
        <w:shd w:val="clear" w:color="auto" w:fill="FFFFFF"/>
        <w:spacing w:before="0" w:beforeAutospacing="0" w:after="0" w:afterAutospacing="0"/>
        <w:rPr>
          <w:rFonts w:ascii="Arial" w:hAnsi="Arial" w:cs="Arial"/>
          <w:sz w:val="22"/>
          <w:szCs w:val="22"/>
        </w:rPr>
      </w:pPr>
      <w:r w:rsidRPr="00656029">
        <w:rPr>
          <w:rFonts w:ascii="Arial" w:hAnsi="Arial" w:cs="Arial"/>
          <w:sz w:val="22"/>
          <w:szCs w:val="22"/>
          <w:bdr w:val="none" w:sz="0" w:space="0" w:color="auto" w:frame="1"/>
        </w:rPr>
        <w:t>The Pupil Premium is additional funding for publicly funded schools in England to raise the attainment of disadvantaged pupils of all abilities and to diminish difference between them and their peers. In recognition of the specific challenges children from service families face the Service Pupil Premium funding (SPP) is allocated to children who have a parent currently serving in the armed forces or who are in receipt of a child pension.</w:t>
      </w:r>
    </w:p>
    <w:p w14:paraId="65748452" w14:textId="77777777" w:rsidR="00656029" w:rsidRDefault="00656029" w:rsidP="00BD72DC">
      <w:pPr>
        <w:pStyle w:val="xmsonormal"/>
        <w:shd w:val="clear" w:color="auto" w:fill="FFFFFF"/>
        <w:spacing w:before="0" w:beforeAutospacing="0" w:after="0" w:afterAutospacing="0"/>
        <w:rPr>
          <w:rFonts w:asciiTheme="minorHAnsi" w:hAnsiTheme="minorHAnsi" w:cstheme="minorHAnsi"/>
          <w:b/>
          <w:color w:val="000000" w:themeColor="text1"/>
          <w:sz w:val="32"/>
          <w:szCs w:val="32"/>
        </w:rPr>
      </w:pPr>
    </w:p>
    <w:p w14:paraId="5A0444D4" w14:textId="77777777" w:rsidR="00BB250E" w:rsidRDefault="00BB250E" w:rsidP="00BD72DC">
      <w:pPr>
        <w:pStyle w:val="xmsonormal"/>
        <w:shd w:val="clear" w:color="auto" w:fill="FFFFFF"/>
        <w:spacing w:before="0" w:beforeAutospacing="0" w:after="0" w:afterAutospacing="0"/>
        <w:rPr>
          <w:rFonts w:ascii="Arial" w:hAnsi="Arial" w:cs="Arial"/>
          <w:b/>
          <w:color w:val="000000" w:themeColor="text1"/>
          <w:sz w:val="32"/>
          <w:szCs w:val="32"/>
        </w:rPr>
      </w:pPr>
    </w:p>
    <w:p w14:paraId="66C0D263" w14:textId="64CE50F2" w:rsidR="007C75DF" w:rsidRPr="00656029" w:rsidRDefault="007C75DF" w:rsidP="00BD72DC">
      <w:pPr>
        <w:pStyle w:val="xmsonormal"/>
        <w:shd w:val="clear" w:color="auto" w:fill="FFFFFF"/>
        <w:spacing w:before="0" w:beforeAutospacing="0" w:after="0" w:afterAutospacing="0"/>
        <w:rPr>
          <w:rFonts w:ascii="Arial" w:hAnsi="Arial" w:cs="Arial"/>
          <w:sz w:val="22"/>
          <w:szCs w:val="22"/>
        </w:rPr>
      </w:pPr>
      <w:r w:rsidRPr="00656029">
        <w:rPr>
          <w:rFonts w:ascii="Arial" w:hAnsi="Arial" w:cs="Arial"/>
          <w:b/>
          <w:color w:val="000000" w:themeColor="text1"/>
          <w:sz w:val="32"/>
          <w:szCs w:val="32"/>
        </w:rPr>
        <w:t>Rationale</w:t>
      </w:r>
    </w:p>
    <w:p w14:paraId="0E5409B1" w14:textId="28E044FE" w:rsidR="007C75DF" w:rsidRPr="00FF1FC1" w:rsidRDefault="007C75DF" w:rsidP="007C75DF">
      <w:pPr>
        <w:pStyle w:val="NormalWeb"/>
        <w:rPr>
          <w:rFonts w:ascii="Arial" w:hAnsi="Arial" w:cs="Arial"/>
          <w:sz w:val="22"/>
          <w:szCs w:val="22"/>
          <w:lang w:val="en-GB" w:eastAsia="en-GB"/>
        </w:rPr>
      </w:pPr>
      <w:r w:rsidRPr="00FF1FC1">
        <w:rPr>
          <w:rFonts w:ascii="Arial" w:hAnsi="Arial" w:cs="Arial"/>
          <w:sz w:val="22"/>
          <w:szCs w:val="22"/>
          <w:lang w:val="en-GB"/>
        </w:rPr>
        <w:t xml:space="preserve">The DfE has given each academy the freedom to use the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 xml:space="preserve">remium as it sees fit, based upon their </w:t>
      </w:r>
      <w:r w:rsidR="007C76B3">
        <w:rPr>
          <w:rFonts w:ascii="Arial" w:hAnsi="Arial" w:cs="Arial"/>
          <w:sz w:val="22"/>
          <w:szCs w:val="22"/>
          <w:lang w:val="en-GB"/>
        </w:rPr>
        <w:t>k</w:t>
      </w:r>
      <w:r w:rsidRPr="00FF1FC1">
        <w:rPr>
          <w:rFonts w:ascii="Arial" w:hAnsi="Arial" w:cs="Arial"/>
          <w:sz w:val="22"/>
          <w:szCs w:val="22"/>
          <w:lang w:val="en-GB"/>
        </w:rPr>
        <w:t xml:space="preserve">nowledge of pupil needs. </w:t>
      </w:r>
    </w:p>
    <w:p w14:paraId="4E327670" w14:textId="78A159C2" w:rsidR="007C75DF" w:rsidRPr="00FF1FC1" w:rsidRDefault="007C75DF" w:rsidP="007C75DF">
      <w:pPr>
        <w:pStyle w:val="NormalWeb"/>
        <w:rPr>
          <w:rFonts w:ascii="Arial" w:hAnsi="Arial" w:cs="Arial"/>
          <w:sz w:val="22"/>
          <w:szCs w:val="22"/>
          <w:lang w:val="en-GB"/>
        </w:rPr>
      </w:pPr>
      <w:r w:rsidRPr="00FF1FC1">
        <w:rPr>
          <w:rFonts w:ascii="Arial" w:hAnsi="Arial" w:cs="Arial"/>
          <w:sz w:val="22"/>
          <w:szCs w:val="22"/>
          <w:lang w:val="en-GB"/>
        </w:rPr>
        <w:t xml:space="preserve">However, the Trust is accountable for the use of this additional funding to improve outcomes for those pupils in receipt of the pupil premium. In making decisions on the use of the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 xml:space="preserve">remium we will: </w:t>
      </w:r>
    </w:p>
    <w:p w14:paraId="4F4C0491" w14:textId="36FBF68A" w:rsidR="009F06B2" w:rsidRPr="009F06B2" w:rsidRDefault="007C75DF" w:rsidP="009F06B2">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Ensure that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remium funding allocated to the Trust is</w:t>
      </w:r>
      <w:r w:rsidR="009F06B2">
        <w:rPr>
          <w:rFonts w:ascii="Arial" w:hAnsi="Arial" w:cs="Arial"/>
          <w:sz w:val="22"/>
          <w:szCs w:val="22"/>
          <w:lang w:val="en-GB"/>
        </w:rPr>
        <w:t xml:space="preserve"> used for its intended purpose.</w:t>
      </w:r>
    </w:p>
    <w:p w14:paraId="0A577C1C" w14:textId="14F48DE4" w:rsidR="007C75DF"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Use the latest evidence-based research, and share current good practice across the Trust, on proven strategies which work to narrow the attainment gaps and adapt these as necessary to meet the needs of all pupils. </w:t>
      </w:r>
    </w:p>
    <w:p w14:paraId="04F41F66" w14:textId="33BA67D6" w:rsidR="009F06B2" w:rsidRPr="00FF1FC1" w:rsidRDefault="009F06B2" w:rsidP="007C75DF">
      <w:pPr>
        <w:pStyle w:val="NormalWeb"/>
        <w:numPr>
          <w:ilvl w:val="0"/>
          <w:numId w:val="30"/>
        </w:numPr>
        <w:rPr>
          <w:rFonts w:ascii="Arial" w:hAnsi="Arial" w:cs="Arial"/>
          <w:sz w:val="22"/>
          <w:szCs w:val="22"/>
          <w:lang w:val="en-GB"/>
        </w:rPr>
      </w:pPr>
      <w:r>
        <w:rPr>
          <w:rFonts w:ascii="Arial" w:hAnsi="Arial" w:cs="Arial"/>
          <w:sz w:val="22"/>
          <w:szCs w:val="22"/>
          <w:lang w:val="en-GB"/>
        </w:rPr>
        <w:t>Evaluate the impact of gap closing strategies on both the progress and attainment of disadvantaged pupils.</w:t>
      </w:r>
    </w:p>
    <w:p w14:paraId="5940E8E2" w14:textId="1B55765E"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Be transparent in reporting of how we have used the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 xml:space="preserve">remium, so that our parents, interested stakeholders and Ofsted are fully aware of how this additional resource has been used to make a difference. </w:t>
      </w:r>
    </w:p>
    <w:p w14:paraId="2A32F99C" w14:textId="77777777"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Encourage take up of FSM by working proactively with parents and carers in a sensitive and supportive manner and to remove any potential barriers or stigma attached to claiming FSM. In doing so, we also recognise the vital role that parents, and carers play in the lives of their children. </w:t>
      </w:r>
    </w:p>
    <w:p w14:paraId="009EAD31" w14:textId="770DD48C"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Be mindful of the fact that eligibility and take up of FSM does not equate with pupils </w:t>
      </w:r>
      <w:r w:rsidR="00CF5591" w:rsidRPr="00FF1FC1">
        <w:rPr>
          <w:rFonts w:ascii="Arial" w:hAnsi="Arial" w:cs="Arial"/>
          <w:sz w:val="22"/>
          <w:szCs w:val="22"/>
          <w:lang w:val="en-GB"/>
        </w:rPr>
        <w:t>being</w:t>
      </w:r>
      <w:r w:rsidRPr="00FF1FC1">
        <w:rPr>
          <w:rFonts w:ascii="Arial" w:hAnsi="Arial" w:cs="Arial"/>
          <w:sz w:val="22"/>
          <w:szCs w:val="22"/>
          <w:lang w:val="en-GB"/>
        </w:rPr>
        <w:t xml:space="preserve"> of ‘low ability’ because of their social circumstances. </w:t>
      </w:r>
    </w:p>
    <w:p w14:paraId="6266EA45" w14:textId="456D4DF7"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Ensure there is robust monitoring and evaluation in place to account for the use of the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 xml:space="preserve">remium. </w:t>
      </w:r>
    </w:p>
    <w:p w14:paraId="21363F1F" w14:textId="77777777"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Recognise the fact that pupils eligible for FSM are not a homogeneous group and cover a wide range of needs. As such the strategies we use to raise attainment will take these groups, and individual needs, fully into account. </w:t>
      </w:r>
    </w:p>
    <w:p w14:paraId="39205656" w14:textId="77777777"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Use high quality teaching and learning as the preferred way to narrow the gaps in attainment in the first instance, whilst also recognising the importance of developing the whole child through identifying and intervening with their social, emotional, psychological and spiritual development where necessary. </w:t>
      </w:r>
    </w:p>
    <w:p w14:paraId="289D056C" w14:textId="58B0489E" w:rsidR="007C75DF" w:rsidRPr="00FF1FC1" w:rsidRDefault="007C75DF" w:rsidP="007C75DF">
      <w:pPr>
        <w:pStyle w:val="NormalWeb"/>
        <w:numPr>
          <w:ilvl w:val="0"/>
          <w:numId w:val="30"/>
        </w:numPr>
        <w:rPr>
          <w:rFonts w:ascii="Arial" w:hAnsi="Arial" w:cs="Arial"/>
          <w:sz w:val="22"/>
          <w:szCs w:val="22"/>
          <w:lang w:val="en-GB"/>
        </w:rPr>
      </w:pPr>
      <w:r w:rsidRPr="00FF1FC1">
        <w:rPr>
          <w:rFonts w:ascii="Arial" w:hAnsi="Arial" w:cs="Arial"/>
          <w:sz w:val="22"/>
          <w:szCs w:val="22"/>
          <w:lang w:val="en-GB"/>
        </w:rPr>
        <w:t xml:space="preserve">Use the </w:t>
      </w:r>
      <w:r w:rsidR="007C76B3">
        <w:rPr>
          <w:rFonts w:ascii="Arial" w:hAnsi="Arial" w:cs="Arial"/>
          <w:sz w:val="22"/>
          <w:szCs w:val="22"/>
          <w:lang w:val="en-GB"/>
        </w:rPr>
        <w:t>p</w:t>
      </w:r>
      <w:r w:rsidRPr="00FF1FC1">
        <w:rPr>
          <w:rFonts w:ascii="Arial" w:hAnsi="Arial" w:cs="Arial"/>
          <w:sz w:val="22"/>
          <w:szCs w:val="22"/>
          <w:lang w:val="en-GB"/>
        </w:rPr>
        <w:t xml:space="preserve">upil </w:t>
      </w:r>
      <w:r w:rsidR="007C76B3">
        <w:rPr>
          <w:rFonts w:ascii="Arial" w:hAnsi="Arial" w:cs="Arial"/>
          <w:sz w:val="22"/>
          <w:szCs w:val="22"/>
          <w:lang w:val="en-GB"/>
        </w:rPr>
        <w:t>p</w:t>
      </w:r>
      <w:r w:rsidRPr="00FF1FC1">
        <w:rPr>
          <w:rFonts w:ascii="Arial" w:hAnsi="Arial" w:cs="Arial"/>
          <w:sz w:val="22"/>
          <w:szCs w:val="22"/>
          <w:lang w:val="en-GB"/>
        </w:rPr>
        <w:t xml:space="preserve">remium for all year groups not just those taking tests or examinations during, or at the end of, the year. </w:t>
      </w:r>
    </w:p>
    <w:p w14:paraId="2AE5D475" w14:textId="77777777" w:rsidR="007C75DF" w:rsidRPr="004163AF" w:rsidRDefault="007C75DF" w:rsidP="007C75DF">
      <w:pPr>
        <w:rPr>
          <w:rFonts w:asciiTheme="minorHAnsi" w:hAnsiTheme="minorHAnsi" w:cstheme="minorHAnsi"/>
        </w:rPr>
      </w:pPr>
    </w:p>
    <w:p w14:paraId="37E7C743" w14:textId="77777777" w:rsidR="00C66FFA" w:rsidRDefault="00C66FFA" w:rsidP="007C75DF">
      <w:pPr>
        <w:rPr>
          <w:rFonts w:asciiTheme="minorHAnsi" w:hAnsiTheme="minorHAnsi" w:cstheme="minorHAnsi"/>
        </w:rPr>
      </w:pPr>
    </w:p>
    <w:p w14:paraId="21B701F1" w14:textId="77777777" w:rsidR="00C66FFA" w:rsidRDefault="00C66FFA" w:rsidP="007C75DF">
      <w:pPr>
        <w:rPr>
          <w:rFonts w:asciiTheme="minorHAnsi" w:hAnsiTheme="minorHAnsi" w:cstheme="minorHAnsi"/>
        </w:rPr>
      </w:pPr>
    </w:p>
    <w:p w14:paraId="4E144646" w14:textId="5C2C11E2" w:rsidR="007C75DF" w:rsidRPr="00FF1FC1" w:rsidRDefault="007C75DF" w:rsidP="007C75DF">
      <w:pPr>
        <w:rPr>
          <w:rFonts w:ascii="Arial" w:hAnsi="Arial" w:cs="Arial"/>
          <w:sz w:val="22"/>
          <w:szCs w:val="22"/>
        </w:rPr>
      </w:pPr>
      <w:r w:rsidRPr="00FF1FC1">
        <w:rPr>
          <w:rFonts w:ascii="Arial" w:hAnsi="Arial" w:cs="Arial"/>
          <w:sz w:val="22"/>
          <w:szCs w:val="22"/>
        </w:rPr>
        <w:t xml:space="preserve">This strategy is intended to support the overall implementation of the </w:t>
      </w:r>
      <w:r w:rsidRPr="00FF1FC1">
        <w:rPr>
          <w:rFonts w:ascii="Arial" w:hAnsi="Arial" w:cs="Arial"/>
          <w:b/>
          <w:sz w:val="22"/>
          <w:szCs w:val="22"/>
        </w:rPr>
        <w:t>LSP Strategic Plan 2018 to 2021</w:t>
      </w:r>
      <w:r w:rsidRPr="00FF1FC1">
        <w:rPr>
          <w:rFonts w:ascii="Arial" w:hAnsi="Arial" w:cs="Arial"/>
          <w:sz w:val="22"/>
          <w:szCs w:val="22"/>
        </w:rPr>
        <w:t xml:space="preserve"> and the </w:t>
      </w:r>
      <w:r w:rsidRPr="00FF1FC1">
        <w:rPr>
          <w:rFonts w:ascii="Arial" w:hAnsi="Arial" w:cs="Arial"/>
          <w:b/>
          <w:sz w:val="22"/>
          <w:szCs w:val="22"/>
        </w:rPr>
        <w:t>LSP School Improvement Strategy</w:t>
      </w:r>
      <w:r w:rsidRPr="00FF1FC1">
        <w:rPr>
          <w:rFonts w:ascii="Arial" w:hAnsi="Arial" w:cs="Arial"/>
          <w:sz w:val="22"/>
          <w:szCs w:val="22"/>
        </w:rPr>
        <w:t>. It is also required to contribute, in line with the Trust’s Mission, to growing the numbers of pupils in LSP schools meeting and exceeding expectations, happy in themselves, and using their skills both social and academic, for the betterment of their own lives, that of their families and their wider communities.</w:t>
      </w:r>
    </w:p>
    <w:p w14:paraId="747FA048" w14:textId="77777777" w:rsidR="007C75DF" w:rsidRDefault="007C75DF" w:rsidP="009642C3">
      <w:pPr>
        <w:outlineLvl w:val="0"/>
        <w:rPr>
          <w:rFonts w:asciiTheme="minorHAnsi" w:hAnsiTheme="minorHAnsi" w:cstheme="minorHAnsi"/>
          <w:b/>
          <w:color w:val="000000" w:themeColor="text1"/>
        </w:rPr>
      </w:pPr>
    </w:p>
    <w:p w14:paraId="3C19AB6E" w14:textId="77777777" w:rsidR="00FF1FC1" w:rsidRDefault="00FF1FC1" w:rsidP="009642C3">
      <w:pPr>
        <w:outlineLvl w:val="0"/>
        <w:rPr>
          <w:rFonts w:asciiTheme="minorHAnsi" w:hAnsiTheme="minorHAnsi" w:cstheme="minorHAnsi"/>
          <w:b/>
          <w:color w:val="000000" w:themeColor="text1"/>
          <w:sz w:val="32"/>
          <w:szCs w:val="32"/>
        </w:rPr>
      </w:pPr>
    </w:p>
    <w:p w14:paraId="093C1E1D" w14:textId="77777777" w:rsidR="00FF1FC1" w:rsidRDefault="00FF1FC1" w:rsidP="009642C3">
      <w:pPr>
        <w:outlineLvl w:val="0"/>
        <w:rPr>
          <w:rFonts w:asciiTheme="minorHAnsi" w:hAnsiTheme="minorHAnsi" w:cstheme="minorHAnsi"/>
          <w:b/>
          <w:color w:val="000000" w:themeColor="text1"/>
          <w:sz w:val="32"/>
          <w:szCs w:val="32"/>
        </w:rPr>
      </w:pPr>
    </w:p>
    <w:p w14:paraId="3973FE53" w14:textId="3FD27E17" w:rsidR="00484331" w:rsidRPr="00FF1FC1" w:rsidRDefault="009A66A7" w:rsidP="009642C3">
      <w:pPr>
        <w:outlineLvl w:val="0"/>
        <w:rPr>
          <w:rFonts w:ascii="Arial" w:hAnsi="Arial" w:cs="Arial"/>
          <w:b/>
          <w:color w:val="000000" w:themeColor="text1"/>
          <w:sz w:val="32"/>
          <w:szCs w:val="32"/>
        </w:rPr>
      </w:pPr>
      <w:r w:rsidRPr="00FF1FC1">
        <w:rPr>
          <w:rFonts w:ascii="Arial" w:hAnsi="Arial" w:cs="Arial"/>
          <w:b/>
          <w:color w:val="000000" w:themeColor="text1"/>
          <w:sz w:val="32"/>
          <w:szCs w:val="32"/>
        </w:rPr>
        <w:t xml:space="preserve">LSP </w:t>
      </w:r>
      <w:r w:rsidR="00617DBE" w:rsidRPr="00FF1FC1">
        <w:rPr>
          <w:rFonts w:ascii="Arial" w:hAnsi="Arial" w:cs="Arial"/>
          <w:b/>
          <w:color w:val="000000" w:themeColor="text1"/>
          <w:sz w:val="32"/>
          <w:szCs w:val="32"/>
        </w:rPr>
        <w:t>Position Statement 2018 -</w:t>
      </w:r>
      <w:r w:rsidR="00460CC6" w:rsidRPr="00FF1FC1">
        <w:rPr>
          <w:rFonts w:ascii="Arial" w:hAnsi="Arial" w:cs="Arial"/>
          <w:b/>
          <w:color w:val="000000" w:themeColor="text1"/>
          <w:sz w:val="32"/>
          <w:szCs w:val="32"/>
        </w:rPr>
        <w:t xml:space="preserve"> 2019</w:t>
      </w:r>
    </w:p>
    <w:p w14:paraId="0BF5E3AF" w14:textId="3195F1DC" w:rsidR="00723F57" w:rsidRDefault="00723F57" w:rsidP="009642C3">
      <w:pPr>
        <w:outlineLvl w:val="0"/>
        <w:rPr>
          <w:rFonts w:asciiTheme="minorHAnsi" w:hAnsiTheme="minorHAnsi" w:cstheme="minorHAnsi"/>
          <w:b/>
          <w:color w:val="000000" w:themeColor="text1"/>
        </w:rPr>
      </w:pPr>
    </w:p>
    <w:p w14:paraId="606C5FCF" w14:textId="3B7F5A89" w:rsidR="00723F57" w:rsidRPr="00FF1FC1" w:rsidRDefault="007309D9" w:rsidP="009642C3">
      <w:pPr>
        <w:outlineLvl w:val="0"/>
        <w:rPr>
          <w:rFonts w:ascii="Arial" w:hAnsi="Arial" w:cs="Arial"/>
          <w:b/>
          <w:color w:val="000000" w:themeColor="text1"/>
          <w:sz w:val="22"/>
          <w:szCs w:val="22"/>
        </w:rPr>
      </w:pPr>
      <w:r w:rsidRPr="00FF1FC1">
        <w:rPr>
          <w:rFonts w:ascii="Arial" w:hAnsi="Arial" w:cs="Arial"/>
          <w:b/>
          <w:color w:val="000000" w:themeColor="text1"/>
          <w:sz w:val="22"/>
          <w:szCs w:val="22"/>
        </w:rPr>
        <w:t>Proportion of Disadvantaged Pupils in Trust Schools</w:t>
      </w:r>
    </w:p>
    <w:p w14:paraId="5B16425A" w14:textId="77777777" w:rsidR="00484331" w:rsidRPr="00FF1FC1" w:rsidRDefault="00484331" w:rsidP="009642C3">
      <w:pPr>
        <w:outlineLvl w:val="0"/>
        <w:rPr>
          <w:rFonts w:ascii="Arial" w:hAnsi="Arial" w:cs="Arial"/>
          <w:b/>
          <w:color w:val="000000" w:themeColor="text1"/>
          <w:sz w:val="22"/>
          <w:szCs w:val="22"/>
        </w:rPr>
      </w:pPr>
    </w:p>
    <w:p w14:paraId="0C2080C3" w14:textId="63AD808E" w:rsidR="00484331" w:rsidRPr="00FF1FC1" w:rsidRDefault="00484331"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 xml:space="preserve">In January 2019, for all school types, 15.4% of pupils were eligible for and claiming free school meals.  This is the highest proportion since 2014. In primary schools 15.8% of pupils are known to be eligible for and claiming free school meals and 14.1% in </w:t>
      </w:r>
      <w:r w:rsidR="007C76B3">
        <w:rPr>
          <w:rFonts w:ascii="Arial" w:hAnsi="Arial" w:cs="Arial"/>
          <w:color w:val="000000" w:themeColor="text1"/>
          <w:sz w:val="22"/>
          <w:szCs w:val="22"/>
        </w:rPr>
        <w:t>s</w:t>
      </w:r>
      <w:r w:rsidRPr="00FF1FC1">
        <w:rPr>
          <w:rFonts w:ascii="Arial" w:hAnsi="Arial" w:cs="Arial"/>
          <w:color w:val="000000" w:themeColor="text1"/>
          <w:sz w:val="22"/>
          <w:szCs w:val="22"/>
        </w:rPr>
        <w:t xml:space="preserve">econdary schools </w:t>
      </w:r>
      <w:hyperlink r:id="rId9" w:history="1">
        <w:r w:rsidRPr="00FF1FC1">
          <w:rPr>
            <w:rStyle w:val="Hyperlink"/>
            <w:rFonts w:ascii="Arial" w:hAnsi="Arial" w:cs="Arial"/>
            <w:sz w:val="22"/>
            <w:szCs w:val="22"/>
          </w:rPr>
          <w:t>https://www.gov.uk/government/statistics/schools-pupils-and-their-characteristics-january-2019</w:t>
        </w:r>
      </w:hyperlink>
    </w:p>
    <w:p w14:paraId="60D95711" w14:textId="0415566B" w:rsidR="00484331" w:rsidRPr="00FF1FC1" w:rsidRDefault="00484331" w:rsidP="009642C3">
      <w:pPr>
        <w:outlineLvl w:val="0"/>
        <w:rPr>
          <w:rFonts w:ascii="Arial" w:hAnsi="Arial" w:cs="Arial"/>
          <w:color w:val="000000" w:themeColor="text1"/>
          <w:sz w:val="22"/>
          <w:szCs w:val="22"/>
        </w:rPr>
      </w:pPr>
    </w:p>
    <w:p w14:paraId="41A0F601" w14:textId="1B965BD5" w:rsidR="00484331" w:rsidRPr="00FF1FC1" w:rsidRDefault="00484331"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In 2018 24% of pupils nationally were eligible for FSM6+ and in 2019 23% of pupils</w:t>
      </w:r>
      <w:r w:rsidR="007309D9" w:rsidRPr="00FF1FC1">
        <w:rPr>
          <w:rFonts w:ascii="Arial" w:hAnsi="Arial" w:cs="Arial"/>
          <w:color w:val="000000" w:themeColor="text1"/>
          <w:sz w:val="22"/>
          <w:szCs w:val="22"/>
        </w:rPr>
        <w:t xml:space="preserve"> nationally</w:t>
      </w:r>
      <w:r w:rsidRPr="00FF1FC1">
        <w:rPr>
          <w:rFonts w:ascii="Arial" w:hAnsi="Arial" w:cs="Arial"/>
          <w:color w:val="000000" w:themeColor="text1"/>
          <w:sz w:val="22"/>
          <w:szCs w:val="22"/>
        </w:rPr>
        <w:t xml:space="preserve"> were eligible</w:t>
      </w:r>
      <w:r w:rsidR="005C1DE1" w:rsidRPr="00FF1FC1">
        <w:rPr>
          <w:rFonts w:ascii="Arial" w:hAnsi="Arial" w:cs="Arial"/>
          <w:color w:val="000000" w:themeColor="text1"/>
          <w:sz w:val="22"/>
          <w:szCs w:val="22"/>
        </w:rPr>
        <w:t xml:space="preserve"> for FSM6+</w:t>
      </w:r>
      <w:r w:rsidRPr="00FF1FC1">
        <w:rPr>
          <w:rFonts w:ascii="Arial" w:hAnsi="Arial" w:cs="Arial"/>
          <w:color w:val="000000" w:themeColor="text1"/>
          <w:sz w:val="22"/>
          <w:szCs w:val="22"/>
        </w:rPr>
        <w:t>.</w:t>
      </w:r>
    </w:p>
    <w:p w14:paraId="555CA709" w14:textId="6277377E" w:rsidR="005C1DE1" w:rsidRPr="00FF1FC1" w:rsidRDefault="005C1DE1" w:rsidP="009642C3">
      <w:pPr>
        <w:outlineLvl w:val="0"/>
        <w:rPr>
          <w:rFonts w:ascii="Arial" w:hAnsi="Arial" w:cs="Arial"/>
          <w:color w:val="000000" w:themeColor="text1"/>
          <w:sz w:val="22"/>
          <w:szCs w:val="22"/>
        </w:rPr>
      </w:pPr>
    </w:p>
    <w:p w14:paraId="5887EDF0" w14:textId="38C29250" w:rsidR="00723F57" w:rsidRPr="00FF1FC1" w:rsidRDefault="005C1DE1"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In general Trust schools have proportionally fewer pupils el</w:t>
      </w:r>
      <w:r w:rsidR="007309D9" w:rsidRPr="00FF1FC1">
        <w:rPr>
          <w:rFonts w:ascii="Arial" w:hAnsi="Arial" w:cs="Arial"/>
          <w:color w:val="000000" w:themeColor="text1"/>
          <w:sz w:val="22"/>
          <w:szCs w:val="22"/>
        </w:rPr>
        <w:t>igible for FSM6+ than national</w:t>
      </w:r>
      <w:r w:rsidRPr="00FF1FC1">
        <w:rPr>
          <w:rFonts w:ascii="Arial" w:hAnsi="Arial" w:cs="Arial"/>
          <w:color w:val="000000" w:themeColor="text1"/>
          <w:sz w:val="22"/>
          <w:szCs w:val="22"/>
        </w:rPr>
        <w:t xml:space="preserve"> and </w:t>
      </w:r>
      <w:r w:rsidR="00723F57" w:rsidRPr="00FF1FC1">
        <w:rPr>
          <w:rFonts w:ascii="Arial" w:hAnsi="Arial" w:cs="Arial"/>
          <w:color w:val="000000" w:themeColor="text1"/>
          <w:sz w:val="22"/>
          <w:szCs w:val="22"/>
        </w:rPr>
        <w:t>most frequently are withi</w:t>
      </w:r>
      <w:r w:rsidRPr="00FF1FC1">
        <w:rPr>
          <w:rFonts w:ascii="Arial" w:hAnsi="Arial" w:cs="Arial"/>
          <w:color w:val="000000" w:themeColor="text1"/>
          <w:sz w:val="22"/>
          <w:szCs w:val="22"/>
        </w:rPr>
        <w:t>n quintiles 5 and 4 (Lowest quintiles)</w:t>
      </w:r>
      <w:r w:rsidR="00460CC6" w:rsidRPr="00FF1FC1">
        <w:rPr>
          <w:rFonts w:ascii="Arial" w:hAnsi="Arial" w:cs="Arial"/>
          <w:color w:val="000000" w:themeColor="text1"/>
          <w:sz w:val="22"/>
          <w:szCs w:val="22"/>
        </w:rPr>
        <w:t xml:space="preserve"> in their </w:t>
      </w:r>
      <w:r w:rsidR="00C66FFA" w:rsidRPr="00FF1FC1">
        <w:rPr>
          <w:rFonts w:ascii="Arial" w:hAnsi="Arial" w:cs="Arial"/>
          <w:color w:val="000000" w:themeColor="text1"/>
          <w:sz w:val="22"/>
          <w:szCs w:val="22"/>
        </w:rPr>
        <w:t>published Inspection Data Summary Report (</w:t>
      </w:r>
      <w:r w:rsidR="00460CC6" w:rsidRPr="00FF1FC1">
        <w:rPr>
          <w:rFonts w:ascii="Arial" w:hAnsi="Arial" w:cs="Arial"/>
          <w:color w:val="000000" w:themeColor="text1"/>
          <w:sz w:val="22"/>
          <w:szCs w:val="22"/>
        </w:rPr>
        <w:t>IDSR</w:t>
      </w:r>
      <w:r w:rsidR="00C66FFA" w:rsidRPr="00FF1FC1">
        <w:rPr>
          <w:rFonts w:ascii="Arial" w:hAnsi="Arial" w:cs="Arial"/>
          <w:color w:val="000000" w:themeColor="text1"/>
          <w:sz w:val="22"/>
          <w:szCs w:val="22"/>
        </w:rPr>
        <w:t>)</w:t>
      </w:r>
      <w:r w:rsidR="00460CC6" w:rsidRPr="00FF1FC1">
        <w:rPr>
          <w:rFonts w:ascii="Arial" w:hAnsi="Arial" w:cs="Arial"/>
          <w:color w:val="000000" w:themeColor="text1"/>
          <w:sz w:val="22"/>
          <w:szCs w:val="22"/>
        </w:rPr>
        <w:t xml:space="preserve"> </w:t>
      </w:r>
      <w:r w:rsidRPr="00FF1FC1">
        <w:rPr>
          <w:rFonts w:ascii="Arial" w:hAnsi="Arial" w:cs="Arial"/>
          <w:color w:val="000000" w:themeColor="text1"/>
          <w:sz w:val="22"/>
          <w:szCs w:val="22"/>
        </w:rPr>
        <w:t>for</w:t>
      </w:r>
      <w:r w:rsidR="00FD1330" w:rsidRPr="00FF1FC1">
        <w:rPr>
          <w:rFonts w:ascii="Arial" w:hAnsi="Arial" w:cs="Arial"/>
          <w:color w:val="000000" w:themeColor="text1"/>
          <w:sz w:val="22"/>
          <w:szCs w:val="22"/>
        </w:rPr>
        <w:t xml:space="preserve"> proportion of</w:t>
      </w:r>
      <w:r w:rsidR="007309D9" w:rsidRPr="00FF1FC1">
        <w:rPr>
          <w:rFonts w:ascii="Arial" w:hAnsi="Arial" w:cs="Arial"/>
          <w:color w:val="000000" w:themeColor="text1"/>
          <w:sz w:val="22"/>
          <w:szCs w:val="22"/>
        </w:rPr>
        <w:t xml:space="preserve"> pupils who are</w:t>
      </w:r>
      <w:r w:rsidRPr="00FF1FC1">
        <w:rPr>
          <w:rFonts w:ascii="Arial" w:hAnsi="Arial" w:cs="Arial"/>
          <w:color w:val="000000" w:themeColor="text1"/>
          <w:sz w:val="22"/>
          <w:szCs w:val="22"/>
        </w:rPr>
        <w:t xml:space="preserve"> eligible for FSM6+.  This means that</w:t>
      </w:r>
      <w:r w:rsidR="00460CC6" w:rsidRPr="00FF1FC1">
        <w:rPr>
          <w:rFonts w:ascii="Arial" w:hAnsi="Arial" w:cs="Arial"/>
          <w:color w:val="000000" w:themeColor="text1"/>
          <w:sz w:val="22"/>
          <w:szCs w:val="22"/>
        </w:rPr>
        <w:t xml:space="preserve"> LSP</w:t>
      </w:r>
      <w:r w:rsidRPr="00FF1FC1">
        <w:rPr>
          <w:rFonts w:ascii="Arial" w:hAnsi="Arial" w:cs="Arial"/>
          <w:color w:val="000000" w:themeColor="text1"/>
          <w:sz w:val="22"/>
          <w:szCs w:val="22"/>
        </w:rPr>
        <w:t xml:space="preserve"> school</w:t>
      </w:r>
      <w:r w:rsidR="00460CC6" w:rsidRPr="00FF1FC1">
        <w:rPr>
          <w:rFonts w:ascii="Arial" w:hAnsi="Arial" w:cs="Arial"/>
          <w:color w:val="000000" w:themeColor="text1"/>
          <w:sz w:val="22"/>
          <w:szCs w:val="22"/>
        </w:rPr>
        <w:t>s</w:t>
      </w:r>
      <w:r w:rsidRPr="00FF1FC1">
        <w:rPr>
          <w:rFonts w:ascii="Arial" w:hAnsi="Arial" w:cs="Arial"/>
          <w:color w:val="000000" w:themeColor="text1"/>
          <w:sz w:val="22"/>
          <w:szCs w:val="22"/>
        </w:rPr>
        <w:t xml:space="preserve"> do not receive large amounts of funding </w:t>
      </w:r>
      <w:r w:rsidR="00460CC6" w:rsidRPr="00FF1FC1">
        <w:rPr>
          <w:rFonts w:ascii="Arial" w:hAnsi="Arial" w:cs="Arial"/>
          <w:color w:val="000000" w:themeColor="text1"/>
          <w:sz w:val="22"/>
          <w:szCs w:val="22"/>
        </w:rPr>
        <w:t>to support disadvantaged pupils when compared with other schools</w:t>
      </w:r>
      <w:r w:rsidR="00325FC7" w:rsidRPr="00FF1FC1">
        <w:rPr>
          <w:rFonts w:ascii="Arial" w:hAnsi="Arial" w:cs="Arial"/>
          <w:color w:val="000000" w:themeColor="text1"/>
          <w:sz w:val="22"/>
          <w:szCs w:val="22"/>
        </w:rPr>
        <w:t xml:space="preserve"> nationally</w:t>
      </w:r>
      <w:r w:rsidR="00460CC6" w:rsidRPr="00FF1FC1">
        <w:rPr>
          <w:rFonts w:ascii="Arial" w:hAnsi="Arial" w:cs="Arial"/>
          <w:color w:val="000000" w:themeColor="text1"/>
          <w:sz w:val="22"/>
          <w:szCs w:val="22"/>
        </w:rPr>
        <w:t xml:space="preserve">. </w:t>
      </w:r>
    </w:p>
    <w:p w14:paraId="14705469" w14:textId="6FFA760F" w:rsidR="00FD1330" w:rsidRPr="00FF1FC1" w:rsidRDefault="00FD1330" w:rsidP="009642C3">
      <w:pPr>
        <w:outlineLvl w:val="0"/>
        <w:rPr>
          <w:rFonts w:ascii="Arial" w:hAnsi="Arial" w:cs="Arial"/>
          <w:color w:val="000000" w:themeColor="text1"/>
          <w:sz w:val="22"/>
          <w:szCs w:val="22"/>
        </w:rPr>
      </w:pPr>
    </w:p>
    <w:p w14:paraId="2898123F" w14:textId="7E50FE46" w:rsidR="00BD72DC" w:rsidRPr="00FF1FC1" w:rsidRDefault="00BD72DC" w:rsidP="00BD72DC">
      <w:pPr>
        <w:outlineLvl w:val="0"/>
        <w:rPr>
          <w:rFonts w:ascii="Arial" w:hAnsi="Arial" w:cs="Arial"/>
          <w:color w:val="000000" w:themeColor="text1"/>
          <w:sz w:val="22"/>
          <w:szCs w:val="22"/>
        </w:rPr>
      </w:pPr>
      <w:r w:rsidRPr="00FF1FC1">
        <w:rPr>
          <w:rFonts w:ascii="Arial" w:hAnsi="Arial" w:cs="Arial"/>
          <w:color w:val="000000" w:themeColor="text1"/>
          <w:sz w:val="22"/>
          <w:szCs w:val="22"/>
        </w:rPr>
        <w:t>For data on percentage of Pupil Premium pupils and funding in Trust schools see Appendix 1.</w:t>
      </w:r>
    </w:p>
    <w:p w14:paraId="76901C13" w14:textId="77777777" w:rsidR="00FD1330" w:rsidRDefault="00FD1330" w:rsidP="009642C3">
      <w:pPr>
        <w:outlineLvl w:val="0"/>
        <w:rPr>
          <w:rFonts w:asciiTheme="minorHAnsi" w:hAnsiTheme="minorHAnsi" w:cstheme="minorHAnsi"/>
          <w:color w:val="000000" w:themeColor="text1"/>
        </w:rPr>
      </w:pPr>
    </w:p>
    <w:p w14:paraId="2C3F4B5C" w14:textId="3AC01D7F" w:rsidR="007309D9" w:rsidRDefault="007309D9" w:rsidP="009642C3">
      <w:pPr>
        <w:outlineLvl w:val="0"/>
        <w:rPr>
          <w:rFonts w:asciiTheme="minorHAnsi" w:hAnsiTheme="minorHAnsi" w:cstheme="minorHAnsi"/>
          <w:color w:val="000000" w:themeColor="text1"/>
        </w:rPr>
      </w:pPr>
    </w:p>
    <w:p w14:paraId="77386E6B" w14:textId="5B4A95A3" w:rsidR="007309D9" w:rsidRPr="00FF1FC1" w:rsidRDefault="007309D9" w:rsidP="009642C3">
      <w:pPr>
        <w:outlineLvl w:val="0"/>
        <w:rPr>
          <w:rFonts w:ascii="Arial" w:hAnsi="Arial" w:cs="Arial"/>
          <w:b/>
          <w:color w:val="000000" w:themeColor="text1"/>
          <w:sz w:val="32"/>
          <w:szCs w:val="32"/>
        </w:rPr>
      </w:pPr>
      <w:r w:rsidRPr="00FF1FC1">
        <w:rPr>
          <w:rFonts w:ascii="Arial" w:hAnsi="Arial" w:cs="Arial"/>
          <w:b/>
          <w:color w:val="000000" w:themeColor="text1"/>
          <w:sz w:val="32"/>
          <w:szCs w:val="32"/>
        </w:rPr>
        <w:t>Trust School Performance so far – How do our pupils perform in relation to disadvantaged pupils nationally and locally?</w:t>
      </w:r>
    </w:p>
    <w:p w14:paraId="4DD426F1" w14:textId="77777777" w:rsidR="00723F57" w:rsidRPr="00FF1FC1" w:rsidRDefault="00723F57" w:rsidP="009642C3">
      <w:pPr>
        <w:outlineLvl w:val="0"/>
        <w:rPr>
          <w:rFonts w:ascii="Arial" w:hAnsi="Arial" w:cs="Arial"/>
          <w:color w:val="000000" w:themeColor="text1"/>
          <w:sz w:val="22"/>
          <w:szCs w:val="22"/>
        </w:rPr>
      </w:pPr>
    </w:p>
    <w:p w14:paraId="111FC36D" w14:textId="5E166DD3" w:rsidR="00325FC7" w:rsidRPr="00FF1FC1" w:rsidRDefault="00460CC6"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 xml:space="preserve">Traditionally schools with higher percentages of </w:t>
      </w:r>
      <w:r w:rsidR="007C76B3">
        <w:rPr>
          <w:rFonts w:ascii="Arial" w:hAnsi="Arial" w:cs="Arial"/>
          <w:color w:val="000000" w:themeColor="text1"/>
          <w:sz w:val="22"/>
          <w:szCs w:val="22"/>
        </w:rPr>
        <w:t>d</w:t>
      </w:r>
      <w:r w:rsidRPr="00FF1FC1">
        <w:rPr>
          <w:rFonts w:ascii="Arial" w:hAnsi="Arial" w:cs="Arial"/>
          <w:color w:val="000000" w:themeColor="text1"/>
          <w:sz w:val="22"/>
          <w:szCs w:val="22"/>
        </w:rPr>
        <w:t xml:space="preserve">isadvantaged pupils appear </w:t>
      </w:r>
      <w:r w:rsidR="00325FC7" w:rsidRPr="00FF1FC1">
        <w:rPr>
          <w:rFonts w:ascii="Arial" w:hAnsi="Arial" w:cs="Arial"/>
          <w:color w:val="000000" w:themeColor="text1"/>
          <w:sz w:val="22"/>
          <w:szCs w:val="22"/>
        </w:rPr>
        <w:t xml:space="preserve">to </w:t>
      </w:r>
      <w:r w:rsidRPr="00FF1FC1">
        <w:rPr>
          <w:rFonts w:ascii="Arial" w:hAnsi="Arial" w:cs="Arial"/>
          <w:color w:val="000000" w:themeColor="text1"/>
          <w:sz w:val="22"/>
          <w:szCs w:val="22"/>
        </w:rPr>
        <w:t>raise attainment more successfully as they have more spending power and can often employ significant numbers of additional staff</w:t>
      </w:r>
      <w:r w:rsidR="00723F57" w:rsidRPr="00FF1FC1">
        <w:rPr>
          <w:rFonts w:ascii="Arial" w:hAnsi="Arial" w:cs="Arial"/>
          <w:color w:val="000000" w:themeColor="text1"/>
          <w:sz w:val="22"/>
          <w:szCs w:val="22"/>
        </w:rPr>
        <w:t xml:space="preserve"> dedicated to the support of disadvantaged pupils</w:t>
      </w:r>
      <w:r w:rsidRPr="00FF1FC1">
        <w:rPr>
          <w:rFonts w:ascii="Arial" w:hAnsi="Arial" w:cs="Arial"/>
          <w:color w:val="000000" w:themeColor="text1"/>
          <w:sz w:val="22"/>
          <w:szCs w:val="22"/>
        </w:rPr>
        <w:t xml:space="preserve">.  </w:t>
      </w:r>
      <w:r w:rsidR="00723F57" w:rsidRPr="00FF1FC1">
        <w:rPr>
          <w:rFonts w:ascii="Arial" w:hAnsi="Arial" w:cs="Arial"/>
          <w:color w:val="000000" w:themeColor="text1"/>
          <w:sz w:val="22"/>
          <w:szCs w:val="22"/>
        </w:rPr>
        <w:t>For the vast</w:t>
      </w:r>
      <w:r w:rsidRPr="00FF1FC1">
        <w:rPr>
          <w:rFonts w:ascii="Arial" w:hAnsi="Arial" w:cs="Arial"/>
          <w:color w:val="000000" w:themeColor="text1"/>
          <w:sz w:val="22"/>
          <w:szCs w:val="22"/>
        </w:rPr>
        <w:t xml:space="preserve"> majority of </w:t>
      </w:r>
    </w:p>
    <w:p w14:paraId="00B12883" w14:textId="578A6528" w:rsidR="007309D9" w:rsidRPr="00FF1FC1" w:rsidRDefault="00460CC6"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Trust schools</w:t>
      </w:r>
      <w:r w:rsidR="00723F57" w:rsidRPr="00FF1FC1">
        <w:rPr>
          <w:rFonts w:ascii="Arial" w:hAnsi="Arial" w:cs="Arial"/>
          <w:color w:val="000000" w:themeColor="text1"/>
          <w:sz w:val="22"/>
          <w:szCs w:val="22"/>
        </w:rPr>
        <w:t>, either because they are small and/or have lower</w:t>
      </w:r>
      <w:r w:rsidRPr="00FF1FC1">
        <w:rPr>
          <w:rFonts w:ascii="Arial" w:hAnsi="Arial" w:cs="Arial"/>
          <w:color w:val="000000" w:themeColor="text1"/>
          <w:sz w:val="22"/>
          <w:szCs w:val="22"/>
        </w:rPr>
        <w:t xml:space="preserve"> </w:t>
      </w:r>
      <w:r w:rsidR="00723F57" w:rsidRPr="00FF1FC1">
        <w:rPr>
          <w:rFonts w:ascii="Arial" w:hAnsi="Arial" w:cs="Arial"/>
          <w:color w:val="000000" w:themeColor="text1"/>
          <w:sz w:val="22"/>
          <w:szCs w:val="22"/>
        </w:rPr>
        <w:t>FSM6+, there is greater challenge as there are small numbers of pupils in each cohort</w:t>
      </w:r>
      <w:r w:rsidR="007C76B3">
        <w:rPr>
          <w:rFonts w:ascii="Arial" w:hAnsi="Arial" w:cs="Arial"/>
          <w:color w:val="000000" w:themeColor="text1"/>
          <w:sz w:val="22"/>
          <w:szCs w:val="22"/>
        </w:rPr>
        <w:t>,</w:t>
      </w:r>
      <w:r w:rsidR="002E5512" w:rsidRPr="00FF1FC1">
        <w:rPr>
          <w:rFonts w:ascii="Arial" w:hAnsi="Arial" w:cs="Arial"/>
          <w:color w:val="000000" w:themeColor="text1"/>
          <w:sz w:val="22"/>
          <w:szCs w:val="22"/>
        </w:rPr>
        <w:t xml:space="preserve"> and lower levels of funding may not be best spent on employing small numbers of staff who can have little impact across a school</w:t>
      </w:r>
      <w:r w:rsidR="007309D9" w:rsidRPr="00FF1FC1">
        <w:rPr>
          <w:rFonts w:ascii="Arial" w:hAnsi="Arial" w:cs="Arial"/>
          <w:color w:val="000000" w:themeColor="text1"/>
          <w:sz w:val="22"/>
          <w:szCs w:val="22"/>
        </w:rPr>
        <w:t>.  In these circumstances funding may be better spent on whole school staff development to raise the quality of teaching across the school.</w:t>
      </w:r>
    </w:p>
    <w:p w14:paraId="52B7E014" w14:textId="77777777" w:rsidR="007309D9" w:rsidRPr="00FF1FC1" w:rsidRDefault="007309D9" w:rsidP="009642C3">
      <w:pPr>
        <w:outlineLvl w:val="0"/>
        <w:rPr>
          <w:rFonts w:ascii="Arial" w:hAnsi="Arial" w:cs="Arial"/>
          <w:color w:val="000000" w:themeColor="text1"/>
          <w:sz w:val="22"/>
          <w:szCs w:val="22"/>
        </w:rPr>
      </w:pPr>
    </w:p>
    <w:p w14:paraId="4BC49E13" w14:textId="47B4B3C9" w:rsidR="00723F57" w:rsidRPr="00FF1FC1" w:rsidRDefault="00723F57"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 xml:space="preserve"> </w:t>
      </w:r>
      <w:r w:rsidR="007309D9" w:rsidRPr="00FF1FC1">
        <w:rPr>
          <w:rFonts w:ascii="Arial" w:hAnsi="Arial" w:cs="Arial"/>
          <w:color w:val="000000" w:themeColor="text1"/>
          <w:sz w:val="22"/>
          <w:szCs w:val="22"/>
        </w:rPr>
        <w:t xml:space="preserve">We only have two years of meaningful Trust </w:t>
      </w:r>
      <w:r w:rsidR="007C76B3">
        <w:rPr>
          <w:rFonts w:ascii="Arial" w:hAnsi="Arial" w:cs="Arial"/>
          <w:color w:val="000000" w:themeColor="text1"/>
          <w:sz w:val="22"/>
          <w:szCs w:val="22"/>
        </w:rPr>
        <w:t>d</w:t>
      </w:r>
      <w:r w:rsidR="007309D9" w:rsidRPr="00FF1FC1">
        <w:rPr>
          <w:rFonts w:ascii="Arial" w:hAnsi="Arial" w:cs="Arial"/>
          <w:color w:val="000000" w:themeColor="text1"/>
          <w:sz w:val="22"/>
          <w:szCs w:val="22"/>
        </w:rPr>
        <w:t>ata on the performa</w:t>
      </w:r>
      <w:r w:rsidR="00FD1330" w:rsidRPr="00FF1FC1">
        <w:rPr>
          <w:rFonts w:ascii="Arial" w:hAnsi="Arial" w:cs="Arial"/>
          <w:color w:val="000000" w:themeColor="text1"/>
          <w:sz w:val="22"/>
          <w:szCs w:val="22"/>
        </w:rPr>
        <w:t xml:space="preserve">nce of our </w:t>
      </w:r>
      <w:r w:rsidR="007C76B3">
        <w:rPr>
          <w:rFonts w:ascii="Arial" w:hAnsi="Arial" w:cs="Arial"/>
          <w:color w:val="000000" w:themeColor="text1"/>
          <w:sz w:val="22"/>
          <w:szCs w:val="22"/>
        </w:rPr>
        <w:t>d</w:t>
      </w:r>
      <w:r w:rsidR="00FD1330" w:rsidRPr="00FF1FC1">
        <w:rPr>
          <w:rFonts w:ascii="Arial" w:hAnsi="Arial" w:cs="Arial"/>
          <w:color w:val="000000" w:themeColor="text1"/>
          <w:sz w:val="22"/>
          <w:szCs w:val="22"/>
        </w:rPr>
        <w:t xml:space="preserve">isadvantaged pupils. </w:t>
      </w:r>
      <w:r w:rsidR="00CF5591" w:rsidRPr="00FF1FC1">
        <w:rPr>
          <w:rFonts w:ascii="Arial" w:hAnsi="Arial" w:cs="Arial"/>
          <w:color w:val="000000" w:themeColor="text1"/>
          <w:sz w:val="22"/>
          <w:szCs w:val="22"/>
        </w:rPr>
        <w:t>Disadvantaged</w:t>
      </w:r>
      <w:r w:rsidR="007309D9" w:rsidRPr="00FF1FC1">
        <w:rPr>
          <w:rFonts w:ascii="Arial" w:hAnsi="Arial" w:cs="Arial"/>
          <w:color w:val="000000" w:themeColor="text1"/>
          <w:sz w:val="22"/>
          <w:szCs w:val="22"/>
        </w:rPr>
        <w:t xml:space="preserve"> pupils in Trust schools are not </w:t>
      </w:r>
      <w:r w:rsidR="00FD1330" w:rsidRPr="00FF1FC1">
        <w:rPr>
          <w:rFonts w:ascii="Arial" w:hAnsi="Arial" w:cs="Arial"/>
          <w:color w:val="000000" w:themeColor="text1"/>
          <w:sz w:val="22"/>
          <w:szCs w:val="22"/>
        </w:rPr>
        <w:t>performing as well as their non-</w:t>
      </w:r>
      <w:r w:rsidR="007309D9" w:rsidRPr="00FF1FC1">
        <w:rPr>
          <w:rFonts w:ascii="Arial" w:hAnsi="Arial" w:cs="Arial"/>
          <w:color w:val="000000" w:themeColor="text1"/>
          <w:sz w:val="22"/>
          <w:szCs w:val="22"/>
        </w:rPr>
        <w:t>disadvantaged counterparts and</w:t>
      </w:r>
      <w:r w:rsidR="00FD1330" w:rsidRPr="00FF1FC1">
        <w:rPr>
          <w:rFonts w:ascii="Arial" w:hAnsi="Arial" w:cs="Arial"/>
          <w:color w:val="000000" w:themeColor="text1"/>
          <w:sz w:val="22"/>
          <w:szCs w:val="22"/>
        </w:rPr>
        <w:t>, in the vast majority of schools</w:t>
      </w:r>
      <w:r w:rsidR="007C76B3">
        <w:rPr>
          <w:rFonts w:ascii="Arial" w:hAnsi="Arial" w:cs="Arial"/>
          <w:color w:val="000000" w:themeColor="text1"/>
          <w:sz w:val="22"/>
          <w:szCs w:val="22"/>
        </w:rPr>
        <w:t>,</w:t>
      </w:r>
      <w:r w:rsidR="007309D9" w:rsidRPr="00FF1FC1">
        <w:rPr>
          <w:rFonts w:ascii="Arial" w:hAnsi="Arial" w:cs="Arial"/>
          <w:color w:val="000000" w:themeColor="text1"/>
          <w:sz w:val="22"/>
          <w:szCs w:val="22"/>
        </w:rPr>
        <w:t xml:space="preserve"> the </w:t>
      </w:r>
      <w:r w:rsidR="00FD1330" w:rsidRPr="00FF1FC1">
        <w:rPr>
          <w:rFonts w:ascii="Arial" w:hAnsi="Arial" w:cs="Arial"/>
          <w:color w:val="000000" w:themeColor="text1"/>
          <w:sz w:val="22"/>
          <w:szCs w:val="22"/>
        </w:rPr>
        <w:t>challenge of closing the gap still remains.</w:t>
      </w:r>
    </w:p>
    <w:p w14:paraId="015DC3BD" w14:textId="69503089" w:rsidR="007C75DF" w:rsidRDefault="007C75DF" w:rsidP="009642C3">
      <w:pPr>
        <w:outlineLvl w:val="0"/>
        <w:rPr>
          <w:rFonts w:asciiTheme="minorHAnsi" w:hAnsiTheme="minorHAnsi" w:cstheme="minorHAnsi"/>
          <w:color w:val="000000" w:themeColor="text1"/>
        </w:rPr>
      </w:pPr>
    </w:p>
    <w:p w14:paraId="7A7784BE" w14:textId="77777777" w:rsidR="00FF1FC1" w:rsidRDefault="00FF1FC1" w:rsidP="007C75DF">
      <w:pPr>
        <w:rPr>
          <w:rFonts w:asciiTheme="minorHAnsi" w:hAnsiTheme="minorHAnsi" w:cstheme="minorHAnsi"/>
          <w:b/>
          <w:color w:val="000000" w:themeColor="text1"/>
          <w:u w:val="single"/>
        </w:rPr>
      </w:pPr>
    </w:p>
    <w:p w14:paraId="02D70B44" w14:textId="77777777" w:rsidR="00FF1FC1" w:rsidRDefault="00FF1FC1" w:rsidP="007C75DF">
      <w:pPr>
        <w:rPr>
          <w:rFonts w:asciiTheme="minorHAnsi" w:hAnsiTheme="minorHAnsi" w:cstheme="minorHAnsi"/>
          <w:b/>
          <w:color w:val="000000" w:themeColor="text1"/>
          <w:u w:val="single"/>
        </w:rPr>
      </w:pPr>
    </w:p>
    <w:p w14:paraId="0D9D3195" w14:textId="77777777" w:rsidR="00FF1FC1" w:rsidRDefault="00FF1FC1" w:rsidP="007C75DF">
      <w:pPr>
        <w:rPr>
          <w:rFonts w:asciiTheme="minorHAnsi" w:hAnsiTheme="minorHAnsi" w:cstheme="minorHAnsi"/>
          <w:b/>
          <w:color w:val="000000" w:themeColor="text1"/>
          <w:u w:val="single"/>
        </w:rPr>
      </w:pPr>
    </w:p>
    <w:p w14:paraId="79546F63" w14:textId="77777777" w:rsidR="00FF1FC1" w:rsidRDefault="00FF1FC1" w:rsidP="007C75DF">
      <w:pPr>
        <w:rPr>
          <w:rFonts w:asciiTheme="minorHAnsi" w:hAnsiTheme="minorHAnsi" w:cstheme="minorHAnsi"/>
          <w:b/>
          <w:color w:val="000000" w:themeColor="text1"/>
          <w:u w:val="single"/>
        </w:rPr>
      </w:pPr>
    </w:p>
    <w:p w14:paraId="7FB96DCC" w14:textId="77777777" w:rsidR="00FF1FC1" w:rsidRDefault="00FF1FC1" w:rsidP="007C75DF">
      <w:pPr>
        <w:rPr>
          <w:rFonts w:asciiTheme="minorHAnsi" w:hAnsiTheme="minorHAnsi" w:cstheme="minorHAnsi"/>
          <w:b/>
          <w:color w:val="000000" w:themeColor="text1"/>
          <w:u w:val="single"/>
        </w:rPr>
      </w:pPr>
    </w:p>
    <w:p w14:paraId="3DBCA484" w14:textId="5D524D38" w:rsidR="007C75DF" w:rsidRPr="00FF1FC1" w:rsidRDefault="007C75DF" w:rsidP="007C75DF">
      <w:pPr>
        <w:rPr>
          <w:rFonts w:ascii="Arial" w:hAnsi="Arial" w:cs="Arial"/>
          <w:b/>
          <w:color w:val="000000" w:themeColor="text1"/>
          <w:sz w:val="22"/>
          <w:szCs w:val="22"/>
        </w:rPr>
      </w:pPr>
      <w:r w:rsidRPr="00FF1FC1">
        <w:rPr>
          <w:rFonts w:ascii="Arial" w:hAnsi="Arial" w:cs="Arial"/>
          <w:b/>
          <w:color w:val="000000" w:themeColor="text1"/>
          <w:sz w:val="22"/>
          <w:szCs w:val="22"/>
        </w:rPr>
        <w:lastRenderedPageBreak/>
        <w:t xml:space="preserve">Impact on pupil outcomes and progress of current </w:t>
      </w:r>
      <w:r w:rsidR="007C76B3">
        <w:rPr>
          <w:rFonts w:ascii="Arial" w:hAnsi="Arial" w:cs="Arial"/>
          <w:b/>
          <w:color w:val="000000" w:themeColor="text1"/>
          <w:sz w:val="22"/>
          <w:szCs w:val="22"/>
        </w:rPr>
        <w:t>p</w:t>
      </w:r>
      <w:r w:rsidRPr="00FF1FC1">
        <w:rPr>
          <w:rFonts w:ascii="Arial" w:hAnsi="Arial" w:cs="Arial"/>
          <w:b/>
          <w:color w:val="000000" w:themeColor="text1"/>
          <w:sz w:val="22"/>
          <w:szCs w:val="22"/>
        </w:rPr>
        <w:t xml:space="preserve">upil </w:t>
      </w:r>
      <w:r w:rsidR="007C76B3">
        <w:rPr>
          <w:rFonts w:ascii="Arial" w:hAnsi="Arial" w:cs="Arial"/>
          <w:b/>
          <w:color w:val="000000" w:themeColor="text1"/>
          <w:sz w:val="22"/>
          <w:szCs w:val="22"/>
        </w:rPr>
        <w:t>p</w:t>
      </w:r>
      <w:r w:rsidRPr="00FF1FC1">
        <w:rPr>
          <w:rFonts w:ascii="Arial" w:hAnsi="Arial" w:cs="Arial"/>
          <w:b/>
          <w:color w:val="000000" w:themeColor="text1"/>
          <w:sz w:val="22"/>
          <w:szCs w:val="22"/>
        </w:rPr>
        <w:t xml:space="preserve">remium </w:t>
      </w:r>
      <w:r w:rsidR="007C76B3">
        <w:rPr>
          <w:rFonts w:ascii="Arial" w:hAnsi="Arial" w:cs="Arial"/>
          <w:b/>
          <w:color w:val="000000" w:themeColor="text1"/>
          <w:sz w:val="22"/>
          <w:szCs w:val="22"/>
        </w:rPr>
        <w:t>f</w:t>
      </w:r>
      <w:r w:rsidRPr="00FF1FC1">
        <w:rPr>
          <w:rFonts w:ascii="Arial" w:hAnsi="Arial" w:cs="Arial"/>
          <w:b/>
          <w:color w:val="000000" w:themeColor="text1"/>
          <w:sz w:val="22"/>
          <w:szCs w:val="22"/>
        </w:rPr>
        <w:t>unding</w:t>
      </w:r>
    </w:p>
    <w:p w14:paraId="09002E3A" w14:textId="77777777" w:rsidR="007C75DF" w:rsidRPr="004163AF" w:rsidRDefault="007C75DF" w:rsidP="007C75DF">
      <w:pPr>
        <w:rPr>
          <w:rFonts w:asciiTheme="minorHAnsi" w:hAnsiTheme="minorHAnsi" w:cstheme="minorHAnsi"/>
          <w:b/>
          <w:color w:val="000000" w:themeColor="text1"/>
          <w:u w:val="single"/>
        </w:rPr>
      </w:pPr>
    </w:p>
    <w:p w14:paraId="66FA2B7A" w14:textId="1C84ADE4"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b/>
          <w:bCs/>
          <w:color w:val="000000" w:themeColor="text1"/>
          <w:sz w:val="22"/>
          <w:szCs w:val="22"/>
        </w:rPr>
        <w:t xml:space="preserve">2018-2019 SAT for </w:t>
      </w:r>
      <w:r w:rsidR="007C76B3">
        <w:rPr>
          <w:rFonts w:ascii="Arial" w:eastAsia="Times New Roman" w:hAnsi="Arial" w:cs="Arial"/>
          <w:b/>
          <w:bCs/>
          <w:color w:val="000000" w:themeColor="text1"/>
          <w:sz w:val="22"/>
          <w:szCs w:val="22"/>
        </w:rPr>
        <w:t>p</w:t>
      </w:r>
      <w:r w:rsidRPr="00FF1FC1">
        <w:rPr>
          <w:rFonts w:ascii="Arial" w:eastAsia="Times New Roman" w:hAnsi="Arial" w:cs="Arial"/>
          <w:b/>
          <w:bCs/>
          <w:color w:val="000000" w:themeColor="text1"/>
          <w:sz w:val="22"/>
          <w:szCs w:val="22"/>
        </w:rPr>
        <w:t>upils who are pupil premium in Year 2 (2019 National)</w:t>
      </w:r>
      <w:r w:rsidRPr="00FF1FC1">
        <w:rPr>
          <w:rFonts w:ascii="Arial" w:eastAsia="Times New Roman" w:hAnsi="Arial" w:cs="Arial"/>
          <w:color w:val="000000" w:themeColor="text1"/>
          <w:sz w:val="22"/>
          <w:szCs w:val="22"/>
        </w:rPr>
        <w:t xml:space="preserve"> </w:t>
      </w:r>
    </w:p>
    <w:p w14:paraId="2662E14E" w14:textId="77777777"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color w:val="000000"/>
          <w:sz w:val="22"/>
          <w:szCs w:val="22"/>
        </w:rPr>
        <w:t>62% of pupil premium pupils nationally achieved the expected standard in reading, 55% in writing and 62% in mathematics.  In Trust schools, 65% of pupil premium pupils achieved the expected standard in reading, 52% in writing and 69% in mathematics. Outcomes for pupil premium pupils are above national for reading and mathematics.</w:t>
      </w:r>
    </w:p>
    <w:p w14:paraId="3A6A3C16" w14:textId="77777777"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color w:val="000000"/>
          <w:sz w:val="22"/>
          <w:szCs w:val="22"/>
        </w:rPr>
        <w:t xml:space="preserve"> </w:t>
      </w:r>
    </w:p>
    <w:p w14:paraId="188FEE2A" w14:textId="41D465C7" w:rsidR="007C75DF" w:rsidRPr="00FF1FC1" w:rsidRDefault="007C75DF" w:rsidP="007C75DF">
      <w:pPr>
        <w:rPr>
          <w:rFonts w:ascii="Arial" w:eastAsia="Times New Roman" w:hAnsi="Arial" w:cs="Arial"/>
          <w:color w:val="000000" w:themeColor="text1"/>
          <w:sz w:val="22"/>
          <w:szCs w:val="22"/>
        </w:rPr>
      </w:pPr>
      <w:r w:rsidRPr="00FF1FC1">
        <w:rPr>
          <w:rFonts w:ascii="Arial" w:eastAsia="Times New Roman" w:hAnsi="Arial" w:cs="Arial"/>
          <w:b/>
          <w:bCs/>
          <w:color w:val="000000" w:themeColor="text1"/>
          <w:sz w:val="22"/>
          <w:szCs w:val="22"/>
        </w:rPr>
        <w:t xml:space="preserve">2018-2019 SAT </w:t>
      </w:r>
      <w:r w:rsidR="007C76B3">
        <w:rPr>
          <w:rFonts w:ascii="Arial" w:eastAsia="Times New Roman" w:hAnsi="Arial" w:cs="Arial"/>
          <w:b/>
          <w:bCs/>
          <w:color w:val="000000" w:themeColor="text1"/>
          <w:sz w:val="22"/>
          <w:szCs w:val="22"/>
        </w:rPr>
        <w:t>s</w:t>
      </w:r>
      <w:r w:rsidRPr="00FF1FC1">
        <w:rPr>
          <w:rFonts w:ascii="Arial" w:eastAsia="Times New Roman" w:hAnsi="Arial" w:cs="Arial"/>
          <w:b/>
          <w:bCs/>
          <w:color w:val="000000" w:themeColor="text1"/>
          <w:sz w:val="22"/>
          <w:szCs w:val="22"/>
        </w:rPr>
        <w:t xml:space="preserve">caled </w:t>
      </w:r>
      <w:r w:rsidR="007C76B3">
        <w:rPr>
          <w:rFonts w:ascii="Arial" w:eastAsia="Times New Roman" w:hAnsi="Arial" w:cs="Arial"/>
          <w:b/>
          <w:bCs/>
          <w:color w:val="000000" w:themeColor="text1"/>
          <w:sz w:val="22"/>
          <w:szCs w:val="22"/>
        </w:rPr>
        <w:t>s</w:t>
      </w:r>
      <w:r w:rsidRPr="00FF1FC1">
        <w:rPr>
          <w:rFonts w:ascii="Arial" w:eastAsia="Times New Roman" w:hAnsi="Arial" w:cs="Arial"/>
          <w:b/>
          <w:bCs/>
          <w:color w:val="000000" w:themeColor="text1"/>
          <w:sz w:val="22"/>
          <w:szCs w:val="22"/>
        </w:rPr>
        <w:t xml:space="preserve">core for </w:t>
      </w:r>
      <w:r w:rsidR="007C76B3">
        <w:rPr>
          <w:rFonts w:ascii="Arial" w:eastAsia="Times New Roman" w:hAnsi="Arial" w:cs="Arial"/>
          <w:b/>
          <w:bCs/>
          <w:color w:val="000000" w:themeColor="text1"/>
          <w:sz w:val="22"/>
          <w:szCs w:val="22"/>
        </w:rPr>
        <w:t>p</w:t>
      </w:r>
      <w:r w:rsidRPr="00FF1FC1">
        <w:rPr>
          <w:rFonts w:ascii="Arial" w:eastAsia="Times New Roman" w:hAnsi="Arial" w:cs="Arial"/>
          <w:b/>
          <w:bCs/>
          <w:color w:val="000000" w:themeColor="text1"/>
          <w:sz w:val="22"/>
          <w:szCs w:val="22"/>
        </w:rPr>
        <w:t>upils in Year 6 who are pupil premium (2019 National</w:t>
      </w:r>
      <w:r w:rsidR="009A0CB0" w:rsidRPr="00FF1FC1">
        <w:rPr>
          <w:rFonts w:ascii="Arial" w:eastAsia="Times New Roman" w:hAnsi="Arial" w:cs="Arial"/>
          <w:b/>
          <w:bCs/>
          <w:color w:val="000000" w:themeColor="text1"/>
          <w:sz w:val="22"/>
          <w:szCs w:val="22"/>
        </w:rPr>
        <w:t>)</w:t>
      </w:r>
      <w:r w:rsidRPr="00FF1FC1">
        <w:rPr>
          <w:rFonts w:ascii="Arial" w:eastAsia="Times New Roman" w:hAnsi="Arial" w:cs="Arial"/>
          <w:color w:val="000000" w:themeColor="text1"/>
          <w:sz w:val="22"/>
          <w:szCs w:val="22"/>
        </w:rPr>
        <w:t xml:space="preserve"> </w:t>
      </w:r>
    </w:p>
    <w:p w14:paraId="64B07063" w14:textId="77777777"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color w:val="000000"/>
          <w:sz w:val="22"/>
          <w:szCs w:val="22"/>
        </w:rPr>
        <w:t>In Trust schools, 64% of pupil premium pupils achieved the expected standard in reading, 74% in writing and 61% in mathematics.</w:t>
      </w:r>
    </w:p>
    <w:p w14:paraId="5FD46978" w14:textId="77777777"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color w:val="000000"/>
          <w:sz w:val="22"/>
          <w:szCs w:val="22"/>
        </w:rPr>
        <w:t xml:space="preserve">53% of pupil premium pupils nationally achieved the expected standard in reading, writing and mathematics combined.  In Trust schools, 47% of pupil premium pupils achieved the expected standard in reading, writing and mathematics combined.  </w:t>
      </w:r>
    </w:p>
    <w:p w14:paraId="72DF02D2" w14:textId="77777777" w:rsidR="007C75DF" w:rsidRPr="00FF1FC1" w:rsidRDefault="007C75DF" w:rsidP="007C75DF">
      <w:pPr>
        <w:rPr>
          <w:rFonts w:ascii="Arial" w:eastAsia="Times New Roman" w:hAnsi="Arial" w:cs="Arial"/>
          <w:color w:val="000000"/>
          <w:sz w:val="22"/>
          <w:szCs w:val="22"/>
        </w:rPr>
      </w:pPr>
    </w:p>
    <w:p w14:paraId="707C3782" w14:textId="4F4779DA" w:rsidR="007C75DF" w:rsidRPr="00FF1FC1" w:rsidRDefault="007C75DF" w:rsidP="007C75DF">
      <w:pPr>
        <w:rPr>
          <w:rFonts w:ascii="Arial" w:eastAsia="Times New Roman" w:hAnsi="Arial" w:cs="Arial"/>
          <w:color w:val="000000"/>
          <w:sz w:val="22"/>
          <w:szCs w:val="22"/>
        </w:rPr>
      </w:pPr>
      <w:r w:rsidRPr="00FF1FC1">
        <w:rPr>
          <w:rFonts w:ascii="Arial" w:eastAsia="Times New Roman" w:hAnsi="Arial" w:cs="Arial"/>
          <w:color w:val="000000"/>
          <w:sz w:val="22"/>
          <w:szCs w:val="22"/>
        </w:rPr>
        <w:t xml:space="preserve">Improving the percentage of pupils who achieve the expected standard in reading, writing and mathematics </w:t>
      </w:r>
      <w:r w:rsidR="008773DA" w:rsidRPr="00FF1FC1">
        <w:rPr>
          <w:rFonts w:ascii="Arial" w:eastAsia="Times New Roman" w:hAnsi="Arial" w:cs="Arial"/>
          <w:color w:val="000000"/>
          <w:sz w:val="22"/>
          <w:szCs w:val="22"/>
        </w:rPr>
        <w:t>combined</w:t>
      </w:r>
      <w:r w:rsidR="007C76B3">
        <w:rPr>
          <w:rFonts w:ascii="Arial" w:eastAsia="Times New Roman" w:hAnsi="Arial" w:cs="Arial"/>
          <w:color w:val="000000"/>
          <w:sz w:val="22"/>
          <w:szCs w:val="22"/>
        </w:rPr>
        <w:t>,</w:t>
      </w:r>
      <w:r w:rsidR="008773DA" w:rsidRPr="00FF1FC1">
        <w:rPr>
          <w:rFonts w:ascii="Arial" w:eastAsia="Times New Roman" w:hAnsi="Arial" w:cs="Arial"/>
          <w:color w:val="000000"/>
          <w:sz w:val="22"/>
          <w:szCs w:val="22"/>
        </w:rPr>
        <w:t xml:space="preserve"> therefore</w:t>
      </w:r>
      <w:r w:rsidR="007C76B3">
        <w:rPr>
          <w:rFonts w:ascii="Arial" w:eastAsia="Times New Roman" w:hAnsi="Arial" w:cs="Arial"/>
          <w:color w:val="000000"/>
          <w:sz w:val="22"/>
          <w:szCs w:val="22"/>
        </w:rPr>
        <w:t>,</w:t>
      </w:r>
      <w:r w:rsidR="009A0CB0" w:rsidRPr="00FF1FC1">
        <w:rPr>
          <w:rFonts w:ascii="Arial" w:eastAsia="Times New Roman" w:hAnsi="Arial" w:cs="Arial"/>
          <w:color w:val="000000"/>
          <w:sz w:val="22"/>
          <w:szCs w:val="22"/>
        </w:rPr>
        <w:t xml:space="preserve"> remains </w:t>
      </w:r>
      <w:r w:rsidRPr="00FF1FC1">
        <w:rPr>
          <w:rFonts w:ascii="Arial" w:eastAsia="Times New Roman" w:hAnsi="Arial" w:cs="Arial"/>
          <w:color w:val="000000"/>
          <w:sz w:val="22"/>
          <w:szCs w:val="22"/>
        </w:rPr>
        <w:t xml:space="preserve">a priority for </w:t>
      </w:r>
      <w:r w:rsidR="009A0CB0" w:rsidRPr="00FF1FC1">
        <w:rPr>
          <w:rFonts w:ascii="Arial" w:eastAsia="Times New Roman" w:hAnsi="Arial" w:cs="Arial"/>
          <w:color w:val="000000"/>
          <w:sz w:val="22"/>
          <w:szCs w:val="22"/>
        </w:rPr>
        <w:t>Trust schools</w:t>
      </w:r>
      <w:r w:rsidR="009F06B2">
        <w:rPr>
          <w:rFonts w:ascii="Arial" w:eastAsia="Times New Roman" w:hAnsi="Arial" w:cs="Arial"/>
          <w:color w:val="000000"/>
          <w:sz w:val="22"/>
          <w:szCs w:val="22"/>
        </w:rPr>
        <w:t xml:space="preserve"> (</w:t>
      </w:r>
      <w:r w:rsidR="007C76B3">
        <w:rPr>
          <w:rFonts w:ascii="Arial" w:eastAsia="Times New Roman" w:hAnsi="Arial" w:cs="Arial"/>
          <w:color w:val="000000"/>
          <w:sz w:val="22"/>
          <w:szCs w:val="22"/>
        </w:rPr>
        <w:t>s</w:t>
      </w:r>
      <w:r w:rsidR="009F06B2">
        <w:rPr>
          <w:rFonts w:ascii="Arial" w:eastAsia="Times New Roman" w:hAnsi="Arial" w:cs="Arial"/>
          <w:color w:val="000000"/>
          <w:sz w:val="22"/>
          <w:szCs w:val="22"/>
        </w:rPr>
        <w:t>ee Appendix 2)</w:t>
      </w:r>
      <w:r w:rsidR="007C76B3">
        <w:rPr>
          <w:rFonts w:ascii="Arial" w:eastAsia="Times New Roman" w:hAnsi="Arial" w:cs="Arial"/>
          <w:color w:val="000000"/>
          <w:sz w:val="22"/>
          <w:szCs w:val="22"/>
        </w:rPr>
        <w:t>.</w:t>
      </w:r>
    </w:p>
    <w:p w14:paraId="686A74EE" w14:textId="77777777" w:rsidR="007C75DF" w:rsidRPr="004163AF" w:rsidRDefault="007C75DF" w:rsidP="007C75DF">
      <w:pPr>
        <w:rPr>
          <w:rFonts w:asciiTheme="minorHAnsi" w:hAnsiTheme="minorHAnsi"/>
        </w:rPr>
      </w:pPr>
    </w:p>
    <w:p w14:paraId="7DC1A195" w14:textId="6C03AA4C" w:rsidR="007C75DF" w:rsidRDefault="007C75DF" w:rsidP="009F06B2">
      <w:pPr>
        <w:rPr>
          <w:rFonts w:ascii="Arial" w:hAnsi="Arial" w:cs="Arial"/>
          <w:b/>
          <w:color w:val="000000" w:themeColor="text1"/>
          <w:sz w:val="22"/>
          <w:szCs w:val="22"/>
        </w:rPr>
      </w:pPr>
      <w:r w:rsidRPr="00FF1FC1">
        <w:rPr>
          <w:rFonts w:ascii="Arial" w:hAnsi="Arial" w:cs="Arial"/>
          <w:b/>
          <w:color w:val="000000" w:themeColor="text1"/>
          <w:sz w:val="22"/>
          <w:szCs w:val="22"/>
        </w:rPr>
        <w:t>Secondary Key Stage 4</w:t>
      </w:r>
    </w:p>
    <w:p w14:paraId="63A90C7C" w14:textId="0C0781E1" w:rsidR="009F06B2" w:rsidRDefault="009F06B2" w:rsidP="009F06B2">
      <w:pPr>
        <w:rPr>
          <w:rFonts w:ascii="Arial" w:hAnsi="Arial" w:cs="Arial"/>
          <w:b/>
          <w:color w:val="000000" w:themeColor="text1"/>
          <w:sz w:val="22"/>
          <w:szCs w:val="22"/>
        </w:rPr>
      </w:pPr>
    </w:p>
    <w:p w14:paraId="170E3EA1" w14:textId="23B35A76" w:rsidR="009F06B2" w:rsidRDefault="009F06B2" w:rsidP="009F06B2">
      <w:pPr>
        <w:rPr>
          <w:rFonts w:ascii="Arial" w:hAnsi="Arial" w:cs="Arial"/>
          <w:color w:val="000000" w:themeColor="text1"/>
          <w:sz w:val="22"/>
          <w:szCs w:val="22"/>
        </w:rPr>
      </w:pPr>
      <w:r>
        <w:rPr>
          <w:rFonts w:ascii="Arial" w:hAnsi="Arial" w:cs="Arial"/>
          <w:color w:val="000000" w:themeColor="text1"/>
          <w:sz w:val="22"/>
          <w:szCs w:val="22"/>
        </w:rPr>
        <w:t>In our secondary schools the performance of disadvantaged students is not yet secure and gap between disadvantaged and non-disadvantaged students are significant (</w:t>
      </w:r>
      <w:r w:rsidR="007C76B3">
        <w:rPr>
          <w:rFonts w:ascii="Arial" w:hAnsi="Arial" w:cs="Arial"/>
          <w:color w:val="000000" w:themeColor="text1"/>
          <w:sz w:val="22"/>
          <w:szCs w:val="22"/>
        </w:rPr>
        <w:t>s</w:t>
      </w:r>
      <w:r>
        <w:rPr>
          <w:rFonts w:ascii="Arial" w:hAnsi="Arial" w:cs="Arial"/>
          <w:color w:val="000000" w:themeColor="text1"/>
          <w:sz w:val="22"/>
          <w:szCs w:val="22"/>
        </w:rPr>
        <w:t>ee Appendix 3).</w:t>
      </w:r>
    </w:p>
    <w:p w14:paraId="51CB16D5" w14:textId="6E9FFBB8" w:rsidR="00BB250E" w:rsidRDefault="00BB250E" w:rsidP="009642C3">
      <w:pPr>
        <w:outlineLvl w:val="0"/>
        <w:rPr>
          <w:rFonts w:asciiTheme="minorHAnsi" w:hAnsiTheme="minorHAnsi" w:cstheme="minorHAnsi"/>
          <w:color w:val="000000" w:themeColor="text1"/>
        </w:rPr>
      </w:pPr>
    </w:p>
    <w:p w14:paraId="2529F7C0" w14:textId="030835CF" w:rsidR="00FD1330" w:rsidRPr="00FF1FC1" w:rsidRDefault="00617DBE" w:rsidP="009642C3">
      <w:pPr>
        <w:outlineLvl w:val="0"/>
        <w:rPr>
          <w:rFonts w:ascii="Arial" w:hAnsi="Arial" w:cs="Arial"/>
          <w:b/>
          <w:color w:val="000000" w:themeColor="text1"/>
          <w:sz w:val="22"/>
          <w:szCs w:val="22"/>
        </w:rPr>
      </w:pPr>
      <w:r w:rsidRPr="00FF1FC1">
        <w:rPr>
          <w:rFonts w:ascii="Arial" w:hAnsi="Arial" w:cs="Arial"/>
          <w:b/>
          <w:color w:val="000000" w:themeColor="text1"/>
          <w:sz w:val="22"/>
          <w:szCs w:val="22"/>
        </w:rPr>
        <w:t>Other factors</w:t>
      </w:r>
    </w:p>
    <w:p w14:paraId="5EA69B6E" w14:textId="33DF4500" w:rsidR="00315386" w:rsidRDefault="00315386" w:rsidP="009642C3">
      <w:pPr>
        <w:outlineLvl w:val="0"/>
        <w:rPr>
          <w:rFonts w:asciiTheme="minorHAnsi" w:hAnsiTheme="minorHAnsi" w:cstheme="minorHAnsi"/>
          <w:b/>
          <w:color w:val="000000" w:themeColor="text1"/>
          <w:u w:val="single"/>
        </w:rPr>
      </w:pPr>
    </w:p>
    <w:p w14:paraId="4BE2BD86" w14:textId="12649FA2" w:rsidR="00315386" w:rsidRPr="00FF1FC1" w:rsidRDefault="00315386" w:rsidP="00315386">
      <w:pPr>
        <w:pStyle w:val="NoSpacing"/>
        <w:rPr>
          <w:rFonts w:ascii="Arial" w:hAnsi="Arial" w:cs="Arial"/>
        </w:rPr>
      </w:pPr>
      <w:r w:rsidRPr="00FF1FC1">
        <w:rPr>
          <w:rFonts w:ascii="Arial" w:hAnsi="Arial" w:cs="Arial"/>
        </w:rPr>
        <w:t xml:space="preserve">The Trust makes no assumptions about any individual pupil or family situation, including for those pupils eligible for the </w:t>
      </w:r>
      <w:r w:rsidR="007C76B3">
        <w:rPr>
          <w:rFonts w:ascii="Arial" w:hAnsi="Arial" w:cs="Arial"/>
        </w:rPr>
        <w:t>p</w:t>
      </w:r>
      <w:r w:rsidRPr="00FF1FC1">
        <w:rPr>
          <w:rFonts w:ascii="Arial" w:hAnsi="Arial" w:cs="Arial"/>
        </w:rPr>
        <w:t xml:space="preserve">upil </w:t>
      </w:r>
      <w:r w:rsidR="007C76B3">
        <w:rPr>
          <w:rFonts w:ascii="Arial" w:hAnsi="Arial" w:cs="Arial"/>
        </w:rPr>
        <w:t>p</w:t>
      </w:r>
      <w:r w:rsidRPr="00FF1FC1">
        <w:rPr>
          <w:rFonts w:ascii="Arial" w:hAnsi="Arial" w:cs="Arial"/>
        </w:rPr>
        <w:t xml:space="preserve">remium.  The Trust is aware that the context of individual schools means that there is a proportion of pupils who despite not being eligible for </w:t>
      </w:r>
      <w:r w:rsidR="007C76B3">
        <w:rPr>
          <w:rFonts w:ascii="Arial" w:hAnsi="Arial" w:cs="Arial"/>
        </w:rPr>
        <w:t>p</w:t>
      </w:r>
      <w:r w:rsidRPr="00FF1FC1">
        <w:rPr>
          <w:rFonts w:ascii="Arial" w:hAnsi="Arial" w:cs="Arial"/>
        </w:rPr>
        <w:t xml:space="preserve">upil </w:t>
      </w:r>
      <w:r w:rsidR="007C76B3">
        <w:rPr>
          <w:rFonts w:ascii="Arial" w:hAnsi="Arial" w:cs="Arial"/>
        </w:rPr>
        <w:t>p</w:t>
      </w:r>
      <w:r w:rsidRPr="00FF1FC1">
        <w:rPr>
          <w:rFonts w:ascii="Arial" w:hAnsi="Arial" w:cs="Arial"/>
        </w:rPr>
        <w:t xml:space="preserve">remium funding still face significant challenges and barriers to their educational success. These pupils are, therefore, entitled to receive high levels of support to thrive at school and in life, as those pupils who do receive the funding. </w:t>
      </w:r>
    </w:p>
    <w:p w14:paraId="233D1CE2" w14:textId="77777777" w:rsidR="00617DBE" w:rsidRPr="00FF1FC1" w:rsidRDefault="00617DBE" w:rsidP="009642C3">
      <w:pPr>
        <w:outlineLvl w:val="0"/>
        <w:rPr>
          <w:rFonts w:ascii="Arial" w:hAnsi="Arial" w:cs="Arial"/>
          <w:b/>
          <w:color w:val="000000" w:themeColor="text1"/>
          <w:sz w:val="22"/>
          <w:szCs w:val="22"/>
          <w:u w:val="single"/>
        </w:rPr>
      </w:pPr>
    </w:p>
    <w:p w14:paraId="656F49B4" w14:textId="041A8128" w:rsidR="00FF1FC1" w:rsidRPr="00BB250E" w:rsidRDefault="00BD72DC"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 xml:space="preserve">The Trust </w:t>
      </w:r>
      <w:r w:rsidR="00BB250E">
        <w:rPr>
          <w:rFonts w:ascii="Arial" w:hAnsi="Arial" w:cs="Arial"/>
          <w:color w:val="000000" w:themeColor="text1"/>
          <w:sz w:val="22"/>
          <w:szCs w:val="22"/>
        </w:rPr>
        <w:t xml:space="preserve">also </w:t>
      </w:r>
      <w:r w:rsidRPr="00FF1FC1">
        <w:rPr>
          <w:rFonts w:ascii="Arial" w:hAnsi="Arial" w:cs="Arial"/>
          <w:color w:val="000000" w:themeColor="text1"/>
          <w:sz w:val="22"/>
          <w:szCs w:val="22"/>
        </w:rPr>
        <w:t>reco</w:t>
      </w:r>
      <w:r w:rsidR="008004EF" w:rsidRPr="00FF1FC1">
        <w:rPr>
          <w:rFonts w:ascii="Arial" w:hAnsi="Arial" w:cs="Arial"/>
          <w:color w:val="000000" w:themeColor="text1"/>
          <w:sz w:val="22"/>
          <w:szCs w:val="22"/>
        </w:rPr>
        <w:t>gnises</w:t>
      </w:r>
      <w:r w:rsidRPr="00FF1FC1">
        <w:rPr>
          <w:rFonts w:ascii="Arial" w:hAnsi="Arial" w:cs="Arial"/>
          <w:color w:val="000000" w:themeColor="text1"/>
          <w:sz w:val="22"/>
          <w:szCs w:val="22"/>
        </w:rPr>
        <w:t xml:space="preserve"> that other </w:t>
      </w:r>
      <w:r w:rsidR="008004EF" w:rsidRPr="00FF1FC1">
        <w:rPr>
          <w:rFonts w:ascii="Arial" w:hAnsi="Arial" w:cs="Arial"/>
          <w:color w:val="000000" w:themeColor="text1"/>
          <w:sz w:val="22"/>
          <w:szCs w:val="22"/>
        </w:rPr>
        <w:t>barriers to learning</w:t>
      </w:r>
      <w:r w:rsidR="007C76B3">
        <w:rPr>
          <w:rFonts w:ascii="Arial" w:hAnsi="Arial" w:cs="Arial"/>
          <w:color w:val="000000" w:themeColor="text1"/>
          <w:sz w:val="22"/>
          <w:szCs w:val="22"/>
        </w:rPr>
        <w:t>,</w:t>
      </w:r>
      <w:r w:rsidR="008004EF" w:rsidRPr="00FF1FC1">
        <w:rPr>
          <w:rFonts w:ascii="Arial" w:hAnsi="Arial" w:cs="Arial"/>
          <w:color w:val="000000" w:themeColor="text1"/>
          <w:sz w:val="22"/>
          <w:szCs w:val="22"/>
        </w:rPr>
        <w:t xml:space="preserve"> e.g. LAC, mobility and language</w:t>
      </w:r>
      <w:r w:rsidR="007C76B3">
        <w:rPr>
          <w:rFonts w:ascii="Arial" w:hAnsi="Arial" w:cs="Arial"/>
          <w:color w:val="000000" w:themeColor="text1"/>
          <w:sz w:val="22"/>
          <w:szCs w:val="22"/>
        </w:rPr>
        <w:t>,</w:t>
      </w:r>
      <w:r w:rsidR="008004EF" w:rsidRPr="00FF1FC1">
        <w:rPr>
          <w:rFonts w:ascii="Arial" w:hAnsi="Arial" w:cs="Arial"/>
          <w:color w:val="000000" w:themeColor="text1"/>
          <w:sz w:val="22"/>
          <w:szCs w:val="22"/>
        </w:rPr>
        <w:t xml:space="preserve"> </w:t>
      </w:r>
      <w:r w:rsidR="002826A5" w:rsidRPr="00FF1FC1">
        <w:rPr>
          <w:rFonts w:ascii="Arial" w:hAnsi="Arial" w:cs="Arial"/>
          <w:color w:val="000000" w:themeColor="text1"/>
          <w:sz w:val="22"/>
          <w:szCs w:val="22"/>
        </w:rPr>
        <w:t xml:space="preserve">which </w:t>
      </w:r>
      <w:r w:rsidR="008004EF" w:rsidRPr="00FF1FC1">
        <w:rPr>
          <w:rFonts w:ascii="Arial" w:hAnsi="Arial" w:cs="Arial"/>
          <w:color w:val="000000" w:themeColor="text1"/>
          <w:sz w:val="22"/>
          <w:szCs w:val="22"/>
        </w:rPr>
        <w:t>also impact on the attainment of disadvantaged pupils but, whilst these may be very significant factors in individual cases, these are not significant factors in the overall performance of disadvantaged pupils in the Trust.</w:t>
      </w:r>
      <w:r w:rsidR="003F5123" w:rsidRPr="00FF1FC1">
        <w:rPr>
          <w:rFonts w:ascii="Arial" w:hAnsi="Arial" w:cs="Arial"/>
          <w:color w:val="000000" w:themeColor="text1"/>
          <w:sz w:val="22"/>
          <w:szCs w:val="22"/>
        </w:rPr>
        <w:t xml:space="preserve"> </w:t>
      </w:r>
    </w:p>
    <w:p w14:paraId="7F6F92C2" w14:textId="77777777" w:rsidR="00FF1FC1" w:rsidRDefault="00FF1FC1" w:rsidP="009642C3">
      <w:pPr>
        <w:outlineLvl w:val="0"/>
        <w:rPr>
          <w:rFonts w:asciiTheme="minorHAnsi" w:hAnsiTheme="minorHAnsi"/>
          <w:color w:val="000000" w:themeColor="text1"/>
        </w:rPr>
      </w:pPr>
    </w:p>
    <w:p w14:paraId="77BEA55C" w14:textId="408F4E8E" w:rsidR="00FD1330" w:rsidRPr="00FF1FC1" w:rsidRDefault="003F5123" w:rsidP="009642C3">
      <w:pPr>
        <w:outlineLvl w:val="0"/>
        <w:rPr>
          <w:rFonts w:ascii="Arial" w:hAnsi="Arial" w:cs="Arial"/>
          <w:color w:val="000000" w:themeColor="text1"/>
          <w:sz w:val="22"/>
          <w:szCs w:val="22"/>
        </w:rPr>
      </w:pPr>
      <w:r w:rsidRPr="00FF1FC1">
        <w:rPr>
          <w:rFonts w:ascii="Arial" w:hAnsi="Arial" w:cs="Arial"/>
          <w:color w:val="000000" w:themeColor="text1"/>
          <w:sz w:val="22"/>
          <w:szCs w:val="22"/>
        </w:rPr>
        <w:t xml:space="preserve">The Sutton </w:t>
      </w:r>
      <w:r w:rsidR="007C76B3">
        <w:rPr>
          <w:rFonts w:ascii="Arial" w:hAnsi="Arial" w:cs="Arial"/>
          <w:color w:val="000000" w:themeColor="text1"/>
          <w:sz w:val="22"/>
          <w:szCs w:val="22"/>
        </w:rPr>
        <w:t>T</w:t>
      </w:r>
      <w:r w:rsidRPr="00FF1FC1">
        <w:rPr>
          <w:rFonts w:ascii="Arial" w:hAnsi="Arial" w:cs="Arial"/>
          <w:color w:val="000000" w:themeColor="text1"/>
          <w:sz w:val="22"/>
          <w:szCs w:val="22"/>
        </w:rPr>
        <w:t>rust has identified that within the south and south west outcomes for disadvantaged pupils are poor, when compared to other areas of the country, particularly London. This research highlights the importance of ensuring a cohesive and high-profile approach to overcoming educational barriers for the disadvantaged within LSP schools</w:t>
      </w:r>
      <w:r w:rsidR="007C76B3">
        <w:rPr>
          <w:rFonts w:ascii="Arial" w:hAnsi="Arial" w:cs="Arial"/>
          <w:color w:val="000000" w:themeColor="text1"/>
          <w:sz w:val="22"/>
          <w:szCs w:val="22"/>
        </w:rPr>
        <w:t>.</w:t>
      </w:r>
    </w:p>
    <w:p w14:paraId="3C16AB2D" w14:textId="7A008688" w:rsidR="00FD1330" w:rsidRPr="00FF1FC1" w:rsidRDefault="00FD1330" w:rsidP="009642C3">
      <w:pPr>
        <w:outlineLvl w:val="0"/>
        <w:rPr>
          <w:rFonts w:ascii="Arial" w:hAnsi="Arial" w:cs="Arial"/>
          <w:color w:val="000000" w:themeColor="text1"/>
          <w:sz w:val="22"/>
          <w:szCs w:val="22"/>
        </w:rPr>
      </w:pPr>
    </w:p>
    <w:p w14:paraId="10C1E42E" w14:textId="77777777" w:rsidR="007C76B3" w:rsidRDefault="007C76B3" w:rsidP="00630435">
      <w:pPr>
        <w:pStyle w:val="NormalWeb"/>
        <w:spacing w:before="0" w:beforeAutospacing="0" w:after="0" w:afterAutospacing="0"/>
        <w:rPr>
          <w:rFonts w:ascii="Arial" w:hAnsi="Arial" w:cs="Arial"/>
          <w:color w:val="000000" w:themeColor="text1"/>
          <w:sz w:val="22"/>
          <w:szCs w:val="22"/>
        </w:rPr>
      </w:pPr>
    </w:p>
    <w:p w14:paraId="436EFDD1" w14:textId="77777777" w:rsidR="007C76B3" w:rsidRDefault="007C76B3" w:rsidP="00630435">
      <w:pPr>
        <w:pStyle w:val="NormalWeb"/>
        <w:spacing w:before="0" w:beforeAutospacing="0" w:after="0" w:afterAutospacing="0"/>
        <w:rPr>
          <w:rFonts w:ascii="Arial" w:hAnsi="Arial" w:cs="Arial"/>
          <w:color w:val="000000" w:themeColor="text1"/>
          <w:sz w:val="22"/>
          <w:szCs w:val="22"/>
        </w:rPr>
      </w:pPr>
    </w:p>
    <w:p w14:paraId="2E06FA91" w14:textId="77777777" w:rsidR="007C76B3" w:rsidRDefault="007C76B3" w:rsidP="00630435">
      <w:pPr>
        <w:pStyle w:val="NormalWeb"/>
        <w:spacing w:before="0" w:beforeAutospacing="0" w:after="0" w:afterAutospacing="0"/>
        <w:rPr>
          <w:rFonts w:ascii="Arial" w:hAnsi="Arial" w:cs="Arial"/>
          <w:color w:val="000000" w:themeColor="text1"/>
          <w:sz w:val="22"/>
          <w:szCs w:val="22"/>
        </w:rPr>
      </w:pPr>
    </w:p>
    <w:p w14:paraId="6710FA81" w14:textId="77777777" w:rsidR="007C76B3" w:rsidRDefault="007C76B3" w:rsidP="00630435">
      <w:pPr>
        <w:pStyle w:val="NormalWeb"/>
        <w:spacing w:before="0" w:beforeAutospacing="0" w:after="0" w:afterAutospacing="0"/>
        <w:rPr>
          <w:rFonts w:ascii="Arial" w:hAnsi="Arial" w:cs="Arial"/>
          <w:color w:val="000000" w:themeColor="text1"/>
          <w:sz w:val="22"/>
          <w:szCs w:val="22"/>
        </w:rPr>
      </w:pPr>
    </w:p>
    <w:p w14:paraId="3B6F9E93" w14:textId="77777777" w:rsidR="007C76B3" w:rsidRDefault="007C76B3" w:rsidP="00630435">
      <w:pPr>
        <w:pStyle w:val="NormalWeb"/>
        <w:spacing w:before="0" w:beforeAutospacing="0" w:after="0" w:afterAutospacing="0"/>
        <w:rPr>
          <w:rFonts w:ascii="Arial" w:hAnsi="Arial" w:cs="Arial"/>
          <w:color w:val="000000" w:themeColor="text1"/>
          <w:sz w:val="22"/>
          <w:szCs w:val="22"/>
        </w:rPr>
      </w:pPr>
    </w:p>
    <w:p w14:paraId="7C7CD79D" w14:textId="2E31F518" w:rsidR="00934C2D" w:rsidRPr="00FF1FC1" w:rsidRDefault="00FD1330" w:rsidP="00630435">
      <w:pPr>
        <w:pStyle w:val="NormalWeb"/>
        <w:spacing w:before="0" w:beforeAutospacing="0" w:after="0" w:afterAutospacing="0"/>
        <w:rPr>
          <w:rStyle w:val="Strong"/>
          <w:rFonts w:ascii="Arial" w:hAnsi="Arial" w:cs="Arial"/>
          <w:color w:val="000000" w:themeColor="text1"/>
          <w:sz w:val="22"/>
          <w:szCs w:val="22"/>
        </w:rPr>
      </w:pPr>
      <w:r w:rsidRPr="00FF1FC1">
        <w:rPr>
          <w:rFonts w:ascii="Arial" w:hAnsi="Arial" w:cs="Arial"/>
          <w:color w:val="000000" w:themeColor="text1"/>
          <w:sz w:val="22"/>
          <w:szCs w:val="22"/>
        </w:rPr>
        <w:t xml:space="preserve">All Trust schools should use the EEF Families of Schools database </w:t>
      </w:r>
      <w:hyperlink r:id="rId10" w:history="1">
        <w:r w:rsidRPr="00FF1FC1">
          <w:rPr>
            <w:rStyle w:val="Hyperlink"/>
            <w:rFonts w:ascii="Arial" w:hAnsi="Arial" w:cs="Arial"/>
            <w:sz w:val="22"/>
            <w:szCs w:val="22"/>
          </w:rPr>
          <w:t>https://educationendowmentfoundation.org.uk/tools/families-of-schools-database/</w:t>
        </w:r>
      </w:hyperlink>
      <w:r w:rsidRPr="00FF1FC1">
        <w:rPr>
          <w:rFonts w:ascii="Arial" w:hAnsi="Arial" w:cs="Arial"/>
          <w:color w:val="000000" w:themeColor="text1"/>
          <w:sz w:val="22"/>
          <w:szCs w:val="22"/>
        </w:rPr>
        <w:t xml:space="preserve">  which offers a useful tool for comparing how pupils achieve in similar sch</w:t>
      </w:r>
      <w:r w:rsidR="002E5512" w:rsidRPr="00FF1FC1">
        <w:rPr>
          <w:rFonts w:ascii="Arial" w:hAnsi="Arial" w:cs="Arial"/>
          <w:color w:val="000000" w:themeColor="text1"/>
          <w:sz w:val="22"/>
          <w:szCs w:val="22"/>
        </w:rPr>
        <w:t>ools across the cou</w:t>
      </w:r>
      <w:r w:rsidR="00315386" w:rsidRPr="00FF1FC1">
        <w:rPr>
          <w:rFonts w:ascii="Arial" w:hAnsi="Arial" w:cs="Arial"/>
          <w:color w:val="000000" w:themeColor="text1"/>
          <w:sz w:val="22"/>
          <w:szCs w:val="22"/>
        </w:rPr>
        <w:t>ntry.  T</w:t>
      </w:r>
      <w:r w:rsidR="002E5512" w:rsidRPr="00FF1FC1">
        <w:rPr>
          <w:rFonts w:ascii="Arial" w:hAnsi="Arial" w:cs="Arial"/>
          <w:color w:val="000000" w:themeColor="text1"/>
          <w:sz w:val="22"/>
          <w:szCs w:val="22"/>
        </w:rPr>
        <w:t>his</w:t>
      </w:r>
      <w:r w:rsidR="00315386" w:rsidRPr="00FF1FC1">
        <w:rPr>
          <w:rFonts w:ascii="Arial" w:hAnsi="Arial" w:cs="Arial"/>
          <w:color w:val="000000" w:themeColor="text1"/>
          <w:sz w:val="22"/>
          <w:szCs w:val="22"/>
        </w:rPr>
        <w:t xml:space="preserve"> tool</w:t>
      </w:r>
      <w:r w:rsidR="002E5512" w:rsidRPr="00FF1FC1">
        <w:rPr>
          <w:rFonts w:ascii="Arial" w:hAnsi="Arial" w:cs="Arial"/>
          <w:color w:val="000000" w:themeColor="text1"/>
          <w:sz w:val="22"/>
          <w:szCs w:val="22"/>
        </w:rPr>
        <w:t xml:space="preserve"> will help to set achievement of disadvantaged pupils within a wid</w:t>
      </w:r>
      <w:r w:rsidR="00315386" w:rsidRPr="00FF1FC1">
        <w:rPr>
          <w:rFonts w:ascii="Arial" w:hAnsi="Arial" w:cs="Arial"/>
          <w:color w:val="000000" w:themeColor="text1"/>
          <w:sz w:val="22"/>
          <w:szCs w:val="22"/>
        </w:rPr>
        <w:t xml:space="preserve">er context and often provides an appropriate </w:t>
      </w:r>
      <w:r w:rsidR="002E5512" w:rsidRPr="00FF1FC1">
        <w:rPr>
          <w:rFonts w:ascii="Arial" w:hAnsi="Arial" w:cs="Arial"/>
          <w:color w:val="000000" w:themeColor="text1"/>
          <w:sz w:val="22"/>
          <w:szCs w:val="22"/>
        </w:rPr>
        <w:t>level of challenge.</w:t>
      </w:r>
      <w:r w:rsidR="00934C2D" w:rsidRPr="00FF1FC1" w:rsidDel="00934C2D">
        <w:rPr>
          <w:rFonts w:ascii="Arial" w:hAnsi="Arial" w:cs="Arial"/>
          <w:color w:val="000000" w:themeColor="text1"/>
          <w:sz w:val="22"/>
          <w:szCs w:val="22"/>
        </w:rPr>
        <w:t xml:space="preserve"> </w:t>
      </w:r>
    </w:p>
    <w:p w14:paraId="00818663" w14:textId="77777777" w:rsidR="00FF1FC1" w:rsidRDefault="00FF1FC1" w:rsidP="00630435">
      <w:pPr>
        <w:pStyle w:val="NormalWeb"/>
        <w:spacing w:before="0" w:beforeAutospacing="0" w:after="0" w:afterAutospacing="0"/>
        <w:rPr>
          <w:rStyle w:val="Strong"/>
          <w:rFonts w:asciiTheme="minorHAnsi" w:hAnsiTheme="minorHAnsi" w:cs="Arial"/>
          <w:color w:val="000000" w:themeColor="text1"/>
          <w:sz w:val="36"/>
          <w:szCs w:val="36"/>
        </w:rPr>
      </w:pPr>
    </w:p>
    <w:p w14:paraId="2281FB16" w14:textId="77777777" w:rsidR="00437800" w:rsidRPr="00437800" w:rsidRDefault="00437800" w:rsidP="00437800">
      <w:pPr>
        <w:rPr>
          <w:rFonts w:ascii="Arial" w:hAnsi="Arial" w:cs="Arial"/>
          <w:b/>
          <w:color w:val="000000" w:themeColor="text1"/>
          <w:sz w:val="32"/>
          <w:szCs w:val="32"/>
        </w:rPr>
      </w:pPr>
      <w:r w:rsidRPr="00437800">
        <w:rPr>
          <w:rFonts w:ascii="Arial" w:hAnsi="Arial" w:cs="Arial"/>
          <w:b/>
          <w:color w:val="000000" w:themeColor="text1"/>
          <w:sz w:val="32"/>
          <w:szCs w:val="32"/>
        </w:rPr>
        <w:t>SEND/Disadvantaged Crossover</w:t>
      </w:r>
    </w:p>
    <w:p w14:paraId="6F8A5128" w14:textId="77777777" w:rsidR="00437800" w:rsidRDefault="00437800" w:rsidP="00437800">
      <w:pPr>
        <w:outlineLvl w:val="0"/>
        <w:rPr>
          <w:rFonts w:asciiTheme="minorHAnsi" w:hAnsiTheme="minorHAnsi" w:cstheme="minorHAnsi"/>
          <w:color w:val="000000" w:themeColor="text1"/>
        </w:rPr>
      </w:pPr>
    </w:p>
    <w:p w14:paraId="28586764" w14:textId="3B204325" w:rsidR="00437800" w:rsidRDefault="00437800" w:rsidP="00437800">
      <w:pPr>
        <w:outlineLvl w:val="0"/>
        <w:rPr>
          <w:rFonts w:ascii="Arial" w:hAnsi="Arial" w:cs="Arial"/>
          <w:color w:val="000000" w:themeColor="text1"/>
          <w:sz w:val="22"/>
          <w:szCs w:val="22"/>
        </w:rPr>
      </w:pPr>
      <w:r w:rsidRPr="00FF1FC1">
        <w:rPr>
          <w:rFonts w:ascii="Arial" w:hAnsi="Arial" w:cs="Arial"/>
          <w:color w:val="000000" w:themeColor="text1"/>
          <w:sz w:val="22"/>
          <w:szCs w:val="22"/>
        </w:rPr>
        <w:t>There is some evidence to suggest that schools in the Trust may have a greater number of SEND pupils within their disadvantaged pupils</w:t>
      </w:r>
      <w:r w:rsidR="00BE2723">
        <w:rPr>
          <w:rFonts w:ascii="Arial" w:hAnsi="Arial" w:cs="Arial"/>
          <w:color w:val="000000" w:themeColor="text1"/>
          <w:sz w:val="22"/>
          <w:szCs w:val="22"/>
        </w:rPr>
        <w:t>’</w:t>
      </w:r>
      <w:r w:rsidRPr="00FF1FC1">
        <w:rPr>
          <w:rFonts w:ascii="Arial" w:hAnsi="Arial" w:cs="Arial"/>
          <w:color w:val="000000" w:themeColor="text1"/>
          <w:sz w:val="22"/>
          <w:szCs w:val="22"/>
        </w:rPr>
        <w:t xml:space="preserve"> groups and this can also mean that low attainment is difficult to address because there are multiple barriers to learning.  It is</w:t>
      </w:r>
      <w:r w:rsidR="00BE2723">
        <w:rPr>
          <w:rFonts w:ascii="Arial" w:hAnsi="Arial" w:cs="Arial"/>
          <w:color w:val="000000" w:themeColor="text1"/>
          <w:sz w:val="22"/>
          <w:szCs w:val="22"/>
        </w:rPr>
        <w:t>,</w:t>
      </w:r>
      <w:r w:rsidRPr="00FF1FC1">
        <w:rPr>
          <w:rFonts w:ascii="Arial" w:hAnsi="Arial" w:cs="Arial"/>
          <w:color w:val="000000" w:themeColor="text1"/>
          <w:sz w:val="22"/>
          <w:szCs w:val="22"/>
        </w:rPr>
        <w:t xml:space="preserve"> therefore</w:t>
      </w:r>
      <w:r w:rsidR="00BE2723">
        <w:rPr>
          <w:rFonts w:ascii="Arial" w:hAnsi="Arial" w:cs="Arial"/>
          <w:color w:val="000000" w:themeColor="text1"/>
          <w:sz w:val="22"/>
          <w:szCs w:val="22"/>
        </w:rPr>
        <w:t>,</w:t>
      </w:r>
      <w:r w:rsidRPr="00FF1FC1">
        <w:rPr>
          <w:rFonts w:ascii="Arial" w:hAnsi="Arial" w:cs="Arial"/>
          <w:color w:val="000000" w:themeColor="text1"/>
          <w:sz w:val="22"/>
          <w:szCs w:val="22"/>
        </w:rPr>
        <w:t xml:space="preserve"> important that this strategy is used in combination with the work the Trust is doing to improve SEND provision and achievement.</w:t>
      </w:r>
      <w:r>
        <w:rPr>
          <w:rFonts w:ascii="Arial" w:hAnsi="Arial" w:cs="Arial"/>
          <w:color w:val="000000" w:themeColor="text1"/>
          <w:sz w:val="22"/>
          <w:szCs w:val="22"/>
        </w:rPr>
        <w:t xml:space="preserve">  </w:t>
      </w:r>
    </w:p>
    <w:p w14:paraId="6283248B" w14:textId="77777777" w:rsidR="00437800" w:rsidRPr="007C76B3" w:rsidRDefault="00437800" w:rsidP="00437800">
      <w:pPr>
        <w:outlineLvl w:val="0"/>
        <w:rPr>
          <w:rFonts w:ascii="Arial" w:hAnsi="Arial" w:cs="Arial"/>
          <w:color w:val="000000" w:themeColor="text1"/>
          <w:sz w:val="22"/>
          <w:szCs w:val="22"/>
        </w:rPr>
      </w:pPr>
    </w:p>
    <w:p w14:paraId="5C1DD1B2" w14:textId="63B2E8CE" w:rsidR="00437800" w:rsidRPr="007C76B3" w:rsidRDefault="00437800" w:rsidP="00437800">
      <w:pPr>
        <w:outlineLvl w:val="0"/>
        <w:rPr>
          <w:rFonts w:ascii="Arial" w:hAnsi="Arial" w:cs="Arial"/>
          <w:color w:val="000000" w:themeColor="text1"/>
          <w:sz w:val="22"/>
          <w:szCs w:val="22"/>
        </w:rPr>
      </w:pPr>
      <w:r w:rsidRPr="007C76B3">
        <w:rPr>
          <w:rFonts w:ascii="Arial" w:hAnsi="Arial" w:cs="Arial"/>
          <w:color w:val="000000" w:themeColor="text1"/>
          <w:sz w:val="22"/>
          <w:szCs w:val="22"/>
        </w:rPr>
        <w:t xml:space="preserve">The Trust has made all schools aware of important materials from the EEF on SEND provision and strategies to ensure progress and attainment.   All teaching staff should be aware of the EEF Guidance </w:t>
      </w:r>
      <w:r w:rsidR="00BE2723">
        <w:rPr>
          <w:rFonts w:ascii="Arial" w:hAnsi="Arial" w:cs="Arial"/>
          <w:color w:val="000000" w:themeColor="text1"/>
          <w:sz w:val="22"/>
          <w:szCs w:val="22"/>
        </w:rPr>
        <w:t>R</w:t>
      </w:r>
      <w:r w:rsidRPr="007C76B3">
        <w:rPr>
          <w:rFonts w:ascii="Arial" w:hAnsi="Arial" w:cs="Arial"/>
          <w:color w:val="000000" w:themeColor="text1"/>
          <w:sz w:val="22"/>
          <w:szCs w:val="22"/>
        </w:rPr>
        <w:t xml:space="preserve">eport on Special Educational Needs in Mainstream Schools and other related documents to be found at </w:t>
      </w:r>
      <w:hyperlink r:id="rId11" w:history="1">
        <w:r w:rsidRPr="007C76B3">
          <w:rPr>
            <w:rStyle w:val="Hyperlink"/>
            <w:rFonts w:ascii="Arial" w:hAnsi="Arial" w:cs="Arial"/>
            <w:sz w:val="22"/>
            <w:szCs w:val="22"/>
          </w:rPr>
          <w:t>https://educationendowmentfoundation.org.uk/tools/guidance-reports/special-educational-needs-disabilities/</w:t>
        </w:r>
      </w:hyperlink>
      <w:r w:rsidRPr="007C76B3">
        <w:rPr>
          <w:rFonts w:ascii="Arial" w:hAnsi="Arial" w:cs="Arial"/>
          <w:color w:val="000000" w:themeColor="text1"/>
          <w:sz w:val="22"/>
          <w:szCs w:val="22"/>
        </w:rPr>
        <w:t>.  Following this guidance is crucial in planning provision for disadvantaged pupils who also have SEND.</w:t>
      </w:r>
    </w:p>
    <w:p w14:paraId="00C7DB32" w14:textId="77777777" w:rsidR="00BB250E" w:rsidRDefault="00BB250E" w:rsidP="00B26CDC">
      <w:pPr>
        <w:outlineLvl w:val="0"/>
        <w:rPr>
          <w:rStyle w:val="Strong"/>
          <w:rFonts w:ascii="Arial" w:hAnsi="Arial" w:cs="Arial"/>
          <w:color w:val="000000" w:themeColor="text1"/>
          <w:sz w:val="32"/>
          <w:szCs w:val="32"/>
        </w:rPr>
      </w:pPr>
    </w:p>
    <w:p w14:paraId="34B02814" w14:textId="77777777" w:rsidR="00BB250E" w:rsidRDefault="00BB250E" w:rsidP="00B26CDC">
      <w:pPr>
        <w:outlineLvl w:val="0"/>
        <w:rPr>
          <w:rStyle w:val="Strong"/>
          <w:rFonts w:ascii="Arial" w:hAnsi="Arial" w:cs="Arial"/>
          <w:color w:val="000000" w:themeColor="text1"/>
          <w:sz w:val="32"/>
          <w:szCs w:val="32"/>
        </w:rPr>
      </w:pPr>
    </w:p>
    <w:p w14:paraId="4A3E2EAA" w14:textId="77777777" w:rsidR="00BB250E" w:rsidRDefault="00BB250E" w:rsidP="00B26CDC">
      <w:pPr>
        <w:outlineLvl w:val="0"/>
        <w:rPr>
          <w:rStyle w:val="Strong"/>
          <w:rFonts w:ascii="Arial" w:hAnsi="Arial" w:cs="Arial"/>
          <w:color w:val="000000" w:themeColor="text1"/>
          <w:sz w:val="32"/>
          <w:szCs w:val="32"/>
        </w:rPr>
      </w:pPr>
    </w:p>
    <w:p w14:paraId="6D145717" w14:textId="77777777" w:rsidR="00BB250E" w:rsidRDefault="00BB250E" w:rsidP="00B26CDC">
      <w:pPr>
        <w:outlineLvl w:val="0"/>
        <w:rPr>
          <w:rStyle w:val="Strong"/>
          <w:rFonts w:ascii="Arial" w:hAnsi="Arial" w:cs="Arial"/>
          <w:color w:val="000000" w:themeColor="text1"/>
          <w:sz w:val="32"/>
          <w:szCs w:val="32"/>
        </w:rPr>
      </w:pPr>
    </w:p>
    <w:p w14:paraId="2873FF67" w14:textId="77777777" w:rsidR="00BB250E" w:rsidRDefault="00BB250E" w:rsidP="00B26CDC">
      <w:pPr>
        <w:outlineLvl w:val="0"/>
        <w:rPr>
          <w:rStyle w:val="Strong"/>
          <w:rFonts w:ascii="Arial" w:hAnsi="Arial" w:cs="Arial"/>
          <w:color w:val="000000" w:themeColor="text1"/>
          <w:sz w:val="32"/>
          <w:szCs w:val="32"/>
        </w:rPr>
      </w:pPr>
    </w:p>
    <w:p w14:paraId="2E04F12B" w14:textId="77777777" w:rsidR="00BB250E" w:rsidRDefault="00BB250E" w:rsidP="00B26CDC">
      <w:pPr>
        <w:outlineLvl w:val="0"/>
        <w:rPr>
          <w:rStyle w:val="Strong"/>
          <w:rFonts w:ascii="Arial" w:hAnsi="Arial" w:cs="Arial"/>
          <w:color w:val="000000" w:themeColor="text1"/>
          <w:sz w:val="32"/>
          <w:szCs w:val="32"/>
        </w:rPr>
      </w:pPr>
    </w:p>
    <w:p w14:paraId="6D2C048E" w14:textId="77777777" w:rsidR="00BB250E" w:rsidRDefault="00BB250E" w:rsidP="00B26CDC">
      <w:pPr>
        <w:outlineLvl w:val="0"/>
        <w:rPr>
          <w:rStyle w:val="Strong"/>
          <w:rFonts w:ascii="Arial" w:hAnsi="Arial" w:cs="Arial"/>
          <w:color w:val="000000" w:themeColor="text1"/>
          <w:sz w:val="32"/>
          <w:szCs w:val="32"/>
        </w:rPr>
      </w:pPr>
    </w:p>
    <w:p w14:paraId="2B3D8C62" w14:textId="77777777" w:rsidR="00BB250E" w:rsidRDefault="00BB250E" w:rsidP="00B26CDC">
      <w:pPr>
        <w:outlineLvl w:val="0"/>
        <w:rPr>
          <w:rStyle w:val="Strong"/>
          <w:rFonts w:ascii="Arial" w:hAnsi="Arial" w:cs="Arial"/>
          <w:color w:val="000000" w:themeColor="text1"/>
          <w:sz w:val="32"/>
          <w:szCs w:val="32"/>
        </w:rPr>
      </w:pPr>
    </w:p>
    <w:p w14:paraId="4D267129" w14:textId="77777777" w:rsidR="00BB250E" w:rsidRDefault="00BB250E" w:rsidP="00B26CDC">
      <w:pPr>
        <w:outlineLvl w:val="0"/>
        <w:rPr>
          <w:rStyle w:val="Strong"/>
          <w:rFonts w:ascii="Arial" w:hAnsi="Arial" w:cs="Arial"/>
          <w:color w:val="000000" w:themeColor="text1"/>
          <w:sz w:val="32"/>
          <w:szCs w:val="32"/>
        </w:rPr>
      </w:pPr>
    </w:p>
    <w:p w14:paraId="148C8E96" w14:textId="77777777" w:rsidR="00BB250E" w:rsidRDefault="00BB250E" w:rsidP="00B26CDC">
      <w:pPr>
        <w:outlineLvl w:val="0"/>
        <w:rPr>
          <w:rStyle w:val="Strong"/>
          <w:rFonts w:ascii="Arial" w:hAnsi="Arial" w:cs="Arial"/>
          <w:color w:val="000000" w:themeColor="text1"/>
          <w:sz w:val="32"/>
          <w:szCs w:val="32"/>
        </w:rPr>
      </w:pPr>
    </w:p>
    <w:p w14:paraId="308C2A01" w14:textId="77777777" w:rsidR="00BB250E" w:rsidRDefault="00BB250E" w:rsidP="00B26CDC">
      <w:pPr>
        <w:outlineLvl w:val="0"/>
        <w:rPr>
          <w:rStyle w:val="Strong"/>
          <w:rFonts w:ascii="Arial" w:hAnsi="Arial" w:cs="Arial"/>
          <w:color w:val="000000" w:themeColor="text1"/>
          <w:sz w:val="32"/>
          <w:szCs w:val="32"/>
        </w:rPr>
      </w:pPr>
    </w:p>
    <w:p w14:paraId="5B4ACD85" w14:textId="77777777" w:rsidR="00BB250E" w:rsidRDefault="00BB250E" w:rsidP="00B26CDC">
      <w:pPr>
        <w:outlineLvl w:val="0"/>
        <w:rPr>
          <w:rStyle w:val="Strong"/>
          <w:rFonts w:ascii="Arial" w:hAnsi="Arial" w:cs="Arial"/>
          <w:color w:val="000000" w:themeColor="text1"/>
          <w:sz w:val="32"/>
          <w:szCs w:val="32"/>
        </w:rPr>
      </w:pPr>
    </w:p>
    <w:p w14:paraId="7E223543" w14:textId="77777777" w:rsidR="00BB250E" w:rsidRDefault="00BB250E" w:rsidP="00B26CDC">
      <w:pPr>
        <w:outlineLvl w:val="0"/>
        <w:rPr>
          <w:rStyle w:val="Strong"/>
          <w:rFonts w:ascii="Arial" w:hAnsi="Arial" w:cs="Arial"/>
          <w:color w:val="000000" w:themeColor="text1"/>
          <w:sz w:val="32"/>
          <w:szCs w:val="32"/>
        </w:rPr>
      </w:pPr>
    </w:p>
    <w:p w14:paraId="0BF0C214" w14:textId="77777777" w:rsidR="00BB250E" w:rsidRDefault="00BB250E" w:rsidP="00B26CDC">
      <w:pPr>
        <w:outlineLvl w:val="0"/>
        <w:rPr>
          <w:rStyle w:val="Strong"/>
          <w:rFonts w:ascii="Arial" w:hAnsi="Arial" w:cs="Arial"/>
          <w:color w:val="000000" w:themeColor="text1"/>
          <w:sz w:val="32"/>
          <w:szCs w:val="32"/>
        </w:rPr>
      </w:pPr>
    </w:p>
    <w:p w14:paraId="6919DA8D" w14:textId="77777777" w:rsidR="00BB250E" w:rsidRDefault="00BB250E" w:rsidP="00B26CDC">
      <w:pPr>
        <w:outlineLvl w:val="0"/>
        <w:rPr>
          <w:rStyle w:val="Strong"/>
          <w:rFonts w:ascii="Arial" w:hAnsi="Arial" w:cs="Arial"/>
          <w:color w:val="000000" w:themeColor="text1"/>
          <w:sz w:val="32"/>
          <w:szCs w:val="32"/>
        </w:rPr>
      </w:pPr>
    </w:p>
    <w:p w14:paraId="039979E6" w14:textId="55481D5B" w:rsidR="00630435" w:rsidRPr="00FF1FC1" w:rsidRDefault="00630435" w:rsidP="00B26CDC">
      <w:pPr>
        <w:outlineLvl w:val="0"/>
        <w:rPr>
          <w:rStyle w:val="Strong"/>
          <w:rFonts w:ascii="Arial" w:hAnsi="Arial" w:cs="Arial"/>
          <w:color w:val="000000" w:themeColor="text1"/>
          <w:sz w:val="32"/>
          <w:szCs w:val="32"/>
        </w:rPr>
      </w:pPr>
      <w:r w:rsidRPr="00FF1FC1">
        <w:rPr>
          <w:rStyle w:val="Strong"/>
          <w:rFonts w:ascii="Arial" w:hAnsi="Arial" w:cs="Arial"/>
          <w:color w:val="000000" w:themeColor="text1"/>
          <w:sz w:val="32"/>
          <w:szCs w:val="32"/>
        </w:rPr>
        <w:lastRenderedPageBreak/>
        <w:t xml:space="preserve">2020 </w:t>
      </w:r>
      <w:r w:rsidR="00617DBE" w:rsidRPr="00FF1FC1">
        <w:rPr>
          <w:rStyle w:val="Strong"/>
          <w:rFonts w:ascii="Arial" w:hAnsi="Arial" w:cs="Arial"/>
          <w:color w:val="000000" w:themeColor="text1"/>
          <w:sz w:val="32"/>
          <w:szCs w:val="32"/>
        </w:rPr>
        <w:t>C</w:t>
      </w:r>
      <w:r w:rsidR="000E2479">
        <w:rPr>
          <w:rStyle w:val="Strong"/>
          <w:rFonts w:ascii="Arial" w:hAnsi="Arial" w:cs="Arial"/>
          <w:color w:val="000000" w:themeColor="text1"/>
          <w:sz w:val="32"/>
          <w:szCs w:val="32"/>
        </w:rPr>
        <w:t>ovid</w:t>
      </w:r>
      <w:r w:rsidR="00617DBE" w:rsidRPr="00FF1FC1">
        <w:rPr>
          <w:rStyle w:val="Strong"/>
          <w:rFonts w:ascii="Arial" w:hAnsi="Arial" w:cs="Arial"/>
          <w:color w:val="000000" w:themeColor="text1"/>
          <w:sz w:val="32"/>
          <w:szCs w:val="32"/>
        </w:rPr>
        <w:t xml:space="preserve"> and </w:t>
      </w:r>
      <w:r w:rsidRPr="00FF1FC1">
        <w:rPr>
          <w:rStyle w:val="Strong"/>
          <w:rFonts w:ascii="Arial" w:hAnsi="Arial" w:cs="Arial"/>
          <w:color w:val="000000" w:themeColor="text1"/>
          <w:sz w:val="32"/>
          <w:szCs w:val="32"/>
        </w:rPr>
        <w:t>Disadvantage</w:t>
      </w:r>
    </w:p>
    <w:p w14:paraId="31E6317D" w14:textId="77777777" w:rsidR="00630435" w:rsidRPr="004163AF" w:rsidRDefault="00630435" w:rsidP="00630435">
      <w:pPr>
        <w:pStyle w:val="NormalWeb"/>
        <w:spacing w:before="0" w:beforeAutospacing="0" w:after="0" w:afterAutospacing="0"/>
        <w:rPr>
          <w:rStyle w:val="Strong"/>
          <w:rFonts w:asciiTheme="minorHAnsi" w:hAnsiTheme="minorHAnsi" w:cs="Arial"/>
          <w:color w:val="000000" w:themeColor="text1"/>
        </w:rPr>
      </w:pPr>
    </w:p>
    <w:p w14:paraId="563063E7" w14:textId="7C7FB7E9" w:rsidR="008F6DC7" w:rsidRPr="00FF1FC1" w:rsidRDefault="00617DBE" w:rsidP="008F6DC7">
      <w:pPr>
        <w:rPr>
          <w:rFonts w:ascii="Arial" w:eastAsia="Times New Roman" w:hAnsi="Arial" w:cs="Arial"/>
          <w:sz w:val="22"/>
          <w:szCs w:val="22"/>
        </w:rPr>
      </w:pPr>
      <w:r w:rsidRPr="00FF1FC1">
        <w:rPr>
          <w:rStyle w:val="Strong"/>
          <w:rFonts w:ascii="Arial" w:hAnsi="Arial" w:cs="Arial"/>
          <w:b w:val="0"/>
          <w:color w:val="000000" w:themeColor="text1"/>
          <w:sz w:val="22"/>
          <w:szCs w:val="22"/>
        </w:rPr>
        <w:t xml:space="preserve">The </w:t>
      </w:r>
      <w:r w:rsidR="00630435" w:rsidRPr="00FF1FC1">
        <w:rPr>
          <w:rStyle w:val="Strong"/>
          <w:rFonts w:ascii="Arial" w:hAnsi="Arial" w:cs="Arial"/>
          <w:b w:val="0"/>
          <w:color w:val="000000" w:themeColor="text1"/>
          <w:sz w:val="22"/>
          <w:szCs w:val="22"/>
        </w:rPr>
        <w:t>EEF warns lockdown could undo decade of progress in tackling attainment gap</w:t>
      </w:r>
      <w:r w:rsidR="008F6DC7" w:rsidRPr="00FF1FC1">
        <w:rPr>
          <w:rStyle w:val="Strong"/>
          <w:rFonts w:ascii="Arial" w:hAnsi="Arial" w:cs="Arial"/>
          <w:b w:val="0"/>
          <w:color w:val="000000" w:themeColor="text1"/>
          <w:sz w:val="22"/>
          <w:szCs w:val="22"/>
        </w:rPr>
        <w:t xml:space="preserve">.  </w:t>
      </w:r>
      <w:r w:rsidR="008F6DC7" w:rsidRPr="00FF1FC1">
        <w:rPr>
          <w:rFonts w:ascii="Arial" w:eastAsia="Times New Roman" w:hAnsi="Arial" w:cs="Arial"/>
          <w:color w:val="000000"/>
          <w:sz w:val="22"/>
          <w:szCs w:val="22"/>
        </w:rPr>
        <w:t>An analysis by the Education Endowment Foundation (EEF) has warned that schools</w:t>
      </w:r>
      <w:r w:rsidR="00BE2723">
        <w:rPr>
          <w:rFonts w:ascii="Arial" w:eastAsia="Times New Roman" w:hAnsi="Arial" w:cs="Arial"/>
          <w:color w:val="000000"/>
          <w:sz w:val="22"/>
          <w:szCs w:val="22"/>
        </w:rPr>
        <w:t>’</w:t>
      </w:r>
      <w:r w:rsidR="008F6DC7" w:rsidRPr="00FF1FC1">
        <w:rPr>
          <w:rFonts w:ascii="Arial" w:eastAsia="Times New Roman" w:hAnsi="Arial" w:cs="Arial"/>
          <w:color w:val="000000"/>
          <w:sz w:val="22"/>
          <w:szCs w:val="22"/>
        </w:rPr>
        <w:t xml:space="preserve"> closures during the C</w:t>
      </w:r>
      <w:r w:rsidR="000E2479">
        <w:rPr>
          <w:rFonts w:ascii="Arial" w:eastAsia="Times New Roman" w:hAnsi="Arial" w:cs="Arial"/>
          <w:color w:val="000000"/>
          <w:sz w:val="22"/>
          <w:szCs w:val="22"/>
        </w:rPr>
        <w:t>ovid</w:t>
      </w:r>
      <w:r w:rsidR="008F6DC7" w:rsidRPr="00FF1FC1">
        <w:rPr>
          <w:rFonts w:ascii="Arial" w:eastAsia="Times New Roman" w:hAnsi="Arial" w:cs="Arial"/>
          <w:color w:val="000000"/>
          <w:sz w:val="22"/>
          <w:szCs w:val="22"/>
        </w:rPr>
        <w:t>-19 pandemic was likely to reverse all progress made to narrow the attainment gap between disadvantage</w:t>
      </w:r>
      <w:r w:rsidR="00BE2723">
        <w:rPr>
          <w:rFonts w:ascii="Arial" w:eastAsia="Times New Roman" w:hAnsi="Arial" w:cs="Arial"/>
          <w:color w:val="000000"/>
          <w:sz w:val="22"/>
          <w:szCs w:val="22"/>
        </w:rPr>
        <w:t>d</w:t>
      </w:r>
      <w:r w:rsidR="008F6DC7" w:rsidRPr="00FF1FC1">
        <w:rPr>
          <w:rFonts w:ascii="Arial" w:eastAsia="Times New Roman" w:hAnsi="Arial" w:cs="Arial"/>
          <w:color w:val="000000"/>
          <w:sz w:val="22"/>
          <w:szCs w:val="22"/>
        </w:rPr>
        <w:t xml:space="preserve"> pupils and their peers since 2011. Between 2009 and 2019, the attainment gap by the end of primary school is estimated to have narrowed from 11.5 months to 9.2 months. However, the EEF analysis said its median estimate was that the gap could widen by 36% as a result of school closures. The EEF called for urgent and sustained support to help disadvantaged pupils catch up</w:t>
      </w:r>
      <w:r w:rsidR="00BE2723">
        <w:rPr>
          <w:rFonts w:ascii="Arial" w:eastAsia="Times New Roman" w:hAnsi="Arial" w:cs="Arial"/>
          <w:color w:val="000000"/>
          <w:sz w:val="22"/>
          <w:szCs w:val="22"/>
        </w:rPr>
        <w:t>.   H</w:t>
      </w:r>
      <w:r w:rsidR="008F6DC7" w:rsidRPr="00FF1FC1">
        <w:rPr>
          <w:rFonts w:ascii="Arial" w:eastAsia="Times New Roman" w:hAnsi="Arial" w:cs="Arial"/>
          <w:color w:val="000000"/>
          <w:sz w:val="22"/>
          <w:szCs w:val="22"/>
        </w:rPr>
        <w:t>owever</w:t>
      </w:r>
      <w:r w:rsidR="00BE2723">
        <w:rPr>
          <w:rFonts w:ascii="Arial" w:eastAsia="Times New Roman" w:hAnsi="Arial" w:cs="Arial"/>
          <w:color w:val="000000"/>
          <w:sz w:val="22"/>
          <w:szCs w:val="22"/>
        </w:rPr>
        <w:t>,</w:t>
      </w:r>
      <w:r w:rsidR="008F6DC7" w:rsidRPr="00FF1FC1">
        <w:rPr>
          <w:rFonts w:ascii="Arial" w:eastAsia="Times New Roman" w:hAnsi="Arial" w:cs="Arial"/>
          <w:color w:val="000000"/>
          <w:sz w:val="22"/>
          <w:szCs w:val="22"/>
        </w:rPr>
        <w:t xml:space="preserve"> the </w:t>
      </w:r>
      <w:r w:rsidR="00BE2723">
        <w:rPr>
          <w:rFonts w:ascii="Arial" w:eastAsia="Times New Roman" w:hAnsi="Arial" w:cs="Arial"/>
          <w:color w:val="000000"/>
          <w:sz w:val="22"/>
          <w:szCs w:val="22"/>
        </w:rPr>
        <w:t>F</w:t>
      </w:r>
      <w:r w:rsidR="008F6DC7" w:rsidRPr="00FF1FC1">
        <w:rPr>
          <w:rFonts w:ascii="Arial" w:eastAsia="Times New Roman" w:hAnsi="Arial" w:cs="Arial"/>
          <w:color w:val="000000"/>
          <w:sz w:val="22"/>
          <w:szCs w:val="22"/>
        </w:rPr>
        <w:t>oundation said that the damage would not be undone “even if the strongest mitigatory steps are put in place”.</w:t>
      </w:r>
    </w:p>
    <w:p w14:paraId="67056671" w14:textId="231E3F89" w:rsidR="00630435" w:rsidRPr="00FF1FC1" w:rsidRDefault="00630435" w:rsidP="00630435">
      <w:pPr>
        <w:pStyle w:val="NormalWeb"/>
        <w:spacing w:before="0" w:beforeAutospacing="0" w:after="0" w:afterAutospacing="0"/>
        <w:rPr>
          <w:rFonts w:ascii="Arial" w:hAnsi="Arial" w:cs="Arial"/>
          <w:color w:val="000000" w:themeColor="text1"/>
          <w:sz w:val="22"/>
          <w:szCs w:val="22"/>
          <w:lang w:eastAsia="en-GB"/>
        </w:rPr>
      </w:pPr>
    </w:p>
    <w:p w14:paraId="03C9B55D" w14:textId="35E12E7E" w:rsidR="00315386" w:rsidRPr="00FF1FC1" w:rsidRDefault="00315386" w:rsidP="003F5123">
      <w:pPr>
        <w:pStyle w:val="NormalWeb"/>
        <w:spacing w:before="0" w:beforeAutospacing="0" w:after="0" w:afterAutospacing="0"/>
        <w:rPr>
          <w:rFonts w:ascii="Arial" w:hAnsi="Arial" w:cs="Arial"/>
          <w:color w:val="000000" w:themeColor="text1"/>
          <w:sz w:val="22"/>
          <w:szCs w:val="22"/>
        </w:rPr>
      </w:pPr>
      <w:r w:rsidRPr="00FF1FC1">
        <w:rPr>
          <w:rFonts w:ascii="Arial" w:eastAsia="Times New Roman" w:hAnsi="Arial" w:cs="Arial"/>
          <w:sz w:val="22"/>
          <w:szCs w:val="22"/>
        </w:rPr>
        <w:t xml:space="preserve">In a recent report entitled ‘Social Mobility and Covid-19: Implications of the Covid-19 crisis for educational inequality’ (April 2020) by Dr Rebecca Montacute, she states, </w:t>
      </w:r>
    </w:p>
    <w:p w14:paraId="6C3F5A98" w14:textId="77777777" w:rsidR="00315386" w:rsidRPr="004163AF" w:rsidRDefault="00315386" w:rsidP="00315386">
      <w:pPr>
        <w:rPr>
          <w:rFonts w:asciiTheme="minorHAnsi" w:eastAsia="Times New Roman" w:hAnsiTheme="minorHAnsi"/>
        </w:rPr>
      </w:pPr>
    </w:p>
    <w:p w14:paraId="558360B2" w14:textId="77777777" w:rsidR="00315386" w:rsidRPr="00FF1FC1" w:rsidRDefault="00315386" w:rsidP="00315386">
      <w:pPr>
        <w:rPr>
          <w:rFonts w:ascii="Arial" w:eastAsia="Times New Roman" w:hAnsi="Arial" w:cs="Arial"/>
          <w:b/>
          <w:sz w:val="22"/>
          <w:szCs w:val="22"/>
        </w:rPr>
      </w:pPr>
      <w:r w:rsidRPr="00FF1FC1">
        <w:rPr>
          <w:rFonts w:ascii="Arial" w:eastAsia="Times New Roman" w:hAnsi="Arial" w:cs="Arial"/>
          <w:sz w:val="22"/>
          <w:szCs w:val="22"/>
        </w:rPr>
        <w:t>“</w:t>
      </w:r>
      <w:r w:rsidRPr="00FF1FC1">
        <w:rPr>
          <w:rFonts w:ascii="Arial" w:eastAsia="Times New Roman" w:hAnsi="Arial" w:cs="Arial"/>
          <w:b/>
          <w:sz w:val="22"/>
          <w:szCs w:val="22"/>
        </w:rPr>
        <w:t>Even if all possible steps were taken to minimise the impact of school closures on the attainment gap, having students away from school for a long period is likely to have a substantial impact on attainment, especially for those from the most disadvantaged backgrounds”.</w:t>
      </w:r>
    </w:p>
    <w:p w14:paraId="13A61525" w14:textId="4A399B82" w:rsidR="00D04F96" w:rsidRPr="00FF1FC1" w:rsidRDefault="00D04F96" w:rsidP="00630435">
      <w:pPr>
        <w:pStyle w:val="NormalWeb"/>
        <w:spacing w:before="0" w:beforeAutospacing="0" w:after="0" w:afterAutospacing="0"/>
        <w:rPr>
          <w:rFonts w:ascii="Arial" w:hAnsi="Arial" w:cs="Arial"/>
          <w:color w:val="000000" w:themeColor="text1"/>
          <w:sz w:val="22"/>
          <w:szCs w:val="22"/>
        </w:rPr>
      </w:pPr>
    </w:p>
    <w:p w14:paraId="17A8DC1F" w14:textId="400F3693" w:rsidR="003F5123" w:rsidRPr="00FF1FC1" w:rsidRDefault="003F5123" w:rsidP="003F5123">
      <w:pPr>
        <w:pStyle w:val="NormalWeb"/>
        <w:spacing w:before="0" w:beforeAutospacing="0" w:after="0" w:afterAutospacing="0"/>
        <w:rPr>
          <w:rFonts w:ascii="Arial" w:hAnsi="Arial" w:cs="Arial"/>
          <w:color w:val="000000" w:themeColor="text1"/>
          <w:sz w:val="22"/>
          <w:szCs w:val="22"/>
        </w:rPr>
      </w:pPr>
      <w:r w:rsidRPr="00FF1FC1">
        <w:rPr>
          <w:rFonts w:ascii="Arial" w:hAnsi="Arial" w:cs="Arial"/>
          <w:color w:val="000000" w:themeColor="text1"/>
          <w:sz w:val="22"/>
          <w:szCs w:val="22"/>
        </w:rPr>
        <w:t xml:space="preserve">Therefore, outcomes for disadvantaged and vulnerable cohorts should be considered a priority for all schools within the Trust. </w:t>
      </w:r>
    </w:p>
    <w:p w14:paraId="22AD6911" w14:textId="6AD47506" w:rsidR="003F5123" w:rsidRPr="00FF1FC1" w:rsidRDefault="003F5123" w:rsidP="003F5123">
      <w:pPr>
        <w:pStyle w:val="NormalWeb"/>
        <w:spacing w:before="0" w:beforeAutospacing="0" w:after="0" w:afterAutospacing="0"/>
        <w:rPr>
          <w:rFonts w:ascii="Arial" w:hAnsi="Arial" w:cs="Arial"/>
          <w:color w:val="000000" w:themeColor="text1"/>
          <w:sz w:val="22"/>
          <w:szCs w:val="22"/>
        </w:rPr>
      </w:pPr>
    </w:p>
    <w:p w14:paraId="739A5ADE" w14:textId="446A15BF" w:rsidR="003F5123" w:rsidRPr="00FF1FC1" w:rsidRDefault="003F5123" w:rsidP="003F5123">
      <w:pPr>
        <w:pStyle w:val="NormalWeb"/>
        <w:spacing w:before="0" w:beforeAutospacing="0" w:after="0" w:afterAutospacing="0"/>
        <w:rPr>
          <w:rFonts w:ascii="Arial" w:hAnsi="Arial" w:cs="Arial"/>
          <w:color w:val="000000" w:themeColor="text1"/>
          <w:sz w:val="22"/>
          <w:szCs w:val="22"/>
        </w:rPr>
      </w:pPr>
      <w:r w:rsidRPr="00FF1FC1">
        <w:rPr>
          <w:rFonts w:ascii="Arial" w:hAnsi="Arial" w:cs="Arial"/>
          <w:color w:val="000000" w:themeColor="text1"/>
          <w:sz w:val="22"/>
          <w:szCs w:val="22"/>
        </w:rPr>
        <w:t>All Trust schools will implement the guidance provided by EEF on C</w:t>
      </w:r>
      <w:r w:rsidR="000E2479">
        <w:rPr>
          <w:rFonts w:ascii="Arial" w:hAnsi="Arial" w:cs="Arial"/>
          <w:color w:val="000000" w:themeColor="text1"/>
          <w:sz w:val="22"/>
          <w:szCs w:val="22"/>
        </w:rPr>
        <w:t>ovid</w:t>
      </w:r>
      <w:r w:rsidRPr="00FF1FC1">
        <w:rPr>
          <w:rFonts w:ascii="Arial" w:hAnsi="Arial" w:cs="Arial"/>
          <w:color w:val="000000" w:themeColor="text1"/>
          <w:sz w:val="22"/>
          <w:szCs w:val="22"/>
        </w:rPr>
        <w:t xml:space="preserve"> support.  This guidance can be found in:</w:t>
      </w:r>
    </w:p>
    <w:p w14:paraId="094C835F" w14:textId="217DDDD2" w:rsidR="003F5123" w:rsidRDefault="003F5123" w:rsidP="003F5123">
      <w:pPr>
        <w:pStyle w:val="NormalWeb"/>
        <w:spacing w:before="0" w:beforeAutospacing="0" w:after="0" w:afterAutospacing="0"/>
        <w:rPr>
          <w:rFonts w:asciiTheme="minorHAnsi" w:hAnsiTheme="minorHAnsi" w:cs="Arial"/>
          <w:color w:val="000000" w:themeColor="text1"/>
        </w:rPr>
      </w:pPr>
    </w:p>
    <w:p w14:paraId="74B389AB" w14:textId="30716D5B" w:rsidR="003F5123" w:rsidRPr="00BE2723" w:rsidRDefault="00F251CA" w:rsidP="003F5123">
      <w:pPr>
        <w:pStyle w:val="NormalWeb"/>
        <w:spacing w:before="0" w:beforeAutospacing="0" w:after="0" w:afterAutospacing="0"/>
        <w:rPr>
          <w:rFonts w:ascii="Arial" w:hAnsi="Arial" w:cs="Arial"/>
          <w:color w:val="000000" w:themeColor="text1"/>
          <w:sz w:val="22"/>
          <w:szCs w:val="22"/>
        </w:rPr>
      </w:pPr>
      <w:hyperlink r:id="rId12" w:history="1">
        <w:r w:rsidR="008F6DC7" w:rsidRPr="00BE2723">
          <w:rPr>
            <w:rStyle w:val="Hyperlink"/>
            <w:rFonts w:ascii="Arial" w:hAnsi="Arial" w:cs="Arial"/>
            <w:sz w:val="22"/>
            <w:szCs w:val="22"/>
          </w:rPr>
          <w:t>https://educationendowmentfoundation.org.uk/public/files/Publications/Covid-19_Resources/Covid-19_support_guide_for_schools.pdf</w:t>
        </w:r>
      </w:hyperlink>
    </w:p>
    <w:p w14:paraId="251722A9" w14:textId="77777777" w:rsidR="00630435" w:rsidRPr="00BE2723" w:rsidRDefault="00630435" w:rsidP="009642C3">
      <w:pPr>
        <w:outlineLvl w:val="0"/>
        <w:rPr>
          <w:rFonts w:ascii="Arial" w:hAnsi="Arial" w:cs="Arial"/>
          <w:color w:val="FF0000"/>
          <w:sz w:val="22"/>
          <w:szCs w:val="22"/>
        </w:rPr>
      </w:pPr>
    </w:p>
    <w:p w14:paraId="32F86A5B" w14:textId="7E9AF848" w:rsidR="00E756CA" w:rsidRPr="00BE2723" w:rsidRDefault="00F251CA" w:rsidP="005157ED">
      <w:pPr>
        <w:rPr>
          <w:rFonts w:ascii="Arial" w:eastAsia="Times New Roman" w:hAnsi="Arial" w:cs="Arial"/>
          <w:color w:val="000000" w:themeColor="text1"/>
          <w:sz w:val="22"/>
          <w:szCs w:val="22"/>
        </w:rPr>
      </w:pPr>
      <w:hyperlink r:id="rId13" w:history="1">
        <w:r w:rsidR="008F6DC7" w:rsidRPr="00BE2723">
          <w:rPr>
            <w:rStyle w:val="Hyperlink"/>
            <w:rFonts w:ascii="Arial" w:eastAsia="Times New Roman" w:hAnsi="Arial" w:cs="Arial"/>
            <w:sz w:val="22"/>
            <w:szCs w:val="22"/>
          </w:rPr>
          <w:t>https://educationendowmentfoundation.org.uk/public/files/Publications/Covid-19_Resources/The_EEF_guide_to_supporting_school_planning_-_A_tiered_approach_to_2020-21.pdf</w:t>
        </w:r>
      </w:hyperlink>
    </w:p>
    <w:p w14:paraId="1516F6C0" w14:textId="77777777" w:rsidR="008F6DC7" w:rsidRPr="00BE2723" w:rsidRDefault="008F6DC7" w:rsidP="005157ED">
      <w:pPr>
        <w:rPr>
          <w:rFonts w:ascii="Arial" w:eastAsia="Times New Roman" w:hAnsi="Arial" w:cs="Arial"/>
          <w:color w:val="000000" w:themeColor="text1"/>
          <w:sz w:val="22"/>
          <w:szCs w:val="22"/>
        </w:rPr>
      </w:pPr>
    </w:p>
    <w:p w14:paraId="5DA767F4" w14:textId="39487770" w:rsidR="00EC63D1" w:rsidRPr="00BE2723" w:rsidRDefault="00F251CA" w:rsidP="00D6282E">
      <w:pPr>
        <w:outlineLvl w:val="0"/>
        <w:rPr>
          <w:rFonts w:ascii="Arial" w:hAnsi="Arial" w:cs="Arial"/>
          <w:color w:val="000000" w:themeColor="text1"/>
          <w:sz w:val="22"/>
          <w:szCs w:val="22"/>
        </w:rPr>
      </w:pPr>
      <w:hyperlink r:id="rId14" w:history="1">
        <w:r w:rsidR="00FF1FC1" w:rsidRPr="00BE2723">
          <w:rPr>
            <w:rStyle w:val="Hyperlink"/>
            <w:rFonts w:ascii="Arial" w:hAnsi="Arial" w:cs="Arial"/>
            <w:sz w:val="22"/>
            <w:szCs w:val="22"/>
          </w:rPr>
          <w:t>https://nationaltutoring.org.uk/</w:t>
        </w:r>
      </w:hyperlink>
    </w:p>
    <w:p w14:paraId="43E8CB83" w14:textId="79D7788F" w:rsidR="008F6DC7" w:rsidRDefault="008F6DC7" w:rsidP="00D6282E">
      <w:pPr>
        <w:outlineLvl w:val="0"/>
        <w:rPr>
          <w:rFonts w:asciiTheme="minorHAnsi" w:hAnsiTheme="minorHAnsi" w:cstheme="minorHAnsi"/>
          <w:b/>
          <w:color w:val="000000" w:themeColor="text1"/>
        </w:rPr>
      </w:pPr>
    </w:p>
    <w:p w14:paraId="5A390374" w14:textId="77777777" w:rsidR="008F6DC7" w:rsidRDefault="008F6DC7" w:rsidP="00D6282E">
      <w:pPr>
        <w:outlineLvl w:val="0"/>
        <w:rPr>
          <w:rFonts w:asciiTheme="minorHAnsi" w:hAnsiTheme="minorHAnsi" w:cstheme="minorHAnsi"/>
          <w:b/>
          <w:color w:val="000000" w:themeColor="text1"/>
        </w:rPr>
      </w:pPr>
    </w:p>
    <w:p w14:paraId="3CB3DB21" w14:textId="77777777" w:rsidR="00BB250E" w:rsidRDefault="00BB250E" w:rsidP="00242C63">
      <w:pPr>
        <w:rPr>
          <w:rFonts w:ascii="Arial" w:hAnsi="Arial" w:cs="Arial"/>
          <w:b/>
          <w:sz w:val="32"/>
          <w:szCs w:val="32"/>
        </w:rPr>
      </w:pPr>
    </w:p>
    <w:p w14:paraId="6FAE18DC" w14:textId="77777777" w:rsidR="00BB250E" w:rsidRDefault="00BB250E" w:rsidP="00242C63">
      <w:pPr>
        <w:rPr>
          <w:rFonts w:ascii="Arial" w:hAnsi="Arial" w:cs="Arial"/>
          <w:b/>
          <w:sz w:val="32"/>
          <w:szCs w:val="32"/>
        </w:rPr>
      </w:pPr>
    </w:p>
    <w:p w14:paraId="2AE91AAF" w14:textId="77777777" w:rsidR="00BB250E" w:rsidRDefault="00BB250E" w:rsidP="00242C63">
      <w:pPr>
        <w:rPr>
          <w:rFonts w:ascii="Arial" w:hAnsi="Arial" w:cs="Arial"/>
          <w:b/>
          <w:sz w:val="32"/>
          <w:szCs w:val="32"/>
        </w:rPr>
      </w:pPr>
    </w:p>
    <w:p w14:paraId="6E175D50" w14:textId="77777777" w:rsidR="00BB250E" w:rsidRDefault="00BB250E" w:rsidP="00242C63">
      <w:pPr>
        <w:rPr>
          <w:rFonts w:ascii="Arial" w:hAnsi="Arial" w:cs="Arial"/>
          <w:b/>
          <w:sz w:val="32"/>
          <w:szCs w:val="32"/>
        </w:rPr>
      </w:pPr>
    </w:p>
    <w:p w14:paraId="2DA7D3C6" w14:textId="77777777" w:rsidR="00BB250E" w:rsidRDefault="00BB250E" w:rsidP="00242C63">
      <w:pPr>
        <w:rPr>
          <w:rFonts w:ascii="Arial" w:hAnsi="Arial" w:cs="Arial"/>
          <w:b/>
          <w:sz w:val="32"/>
          <w:szCs w:val="32"/>
        </w:rPr>
      </w:pPr>
    </w:p>
    <w:p w14:paraId="1E84BBF1" w14:textId="77777777" w:rsidR="00BB250E" w:rsidRDefault="00BB250E" w:rsidP="00242C63">
      <w:pPr>
        <w:rPr>
          <w:rFonts w:ascii="Arial" w:hAnsi="Arial" w:cs="Arial"/>
          <w:b/>
          <w:sz w:val="32"/>
          <w:szCs w:val="32"/>
        </w:rPr>
      </w:pPr>
    </w:p>
    <w:p w14:paraId="065BEB8F" w14:textId="1624D825" w:rsidR="00315386" w:rsidRPr="00FF1FC1" w:rsidRDefault="00315386" w:rsidP="00242C63">
      <w:pPr>
        <w:rPr>
          <w:rFonts w:ascii="Arial" w:hAnsi="Arial" w:cs="Arial"/>
          <w:b/>
          <w:sz w:val="32"/>
          <w:szCs w:val="32"/>
        </w:rPr>
      </w:pPr>
      <w:r w:rsidRPr="00FF1FC1">
        <w:rPr>
          <w:rFonts w:ascii="Arial" w:hAnsi="Arial" w:cs="Arial"/>
          <w:b/>
          <w:sz w:val="32"/>
          <w:szCs w:val="32"/>
        </w:rPr>
        <w:lastRenderedPageBreak/>
        <w:t xml:space="preserve">Expectations about Pupil Premium </w:t>
      </w:r>
      <w:r w:rsidR="008F6DC7" w:rsidRPr="00FF1FC1">
        <w:rPr>
          <w:rFonts w:ascii="Arial" w:hAnsi="Arial" w:cs="Arial"/>
          <w:b/>
          <w:sz w:val="32"/>
          <w:szCs w:val="32"/>
        </w:rPr>
        <w:t>Provision</w:t>
      </w:r>
      <w:r w:rsidRPr="00FF1FC1">
        <w:rPr>
          <w:rFonts w:ascii="Arial" w:hAnsi="Arial" w:cs="Arial"/>
          <w:b/>
          <w:sz w:val="32"/>
          <w:szCs w:val="32"/>
        </w:rPr>
        <w:t xml:space="preserve"> in Trust Schools</w:t>
      </w:r>
    </w:p>
    <w:p w14:paraId="6E74FBC9" w14:textId="77777777" w:rsidR="00315386" w:rsidRDefault="00315386" w:rsidP="00242C63">
      <w:pPr>
        <w:rPr>
          <w:rFonts w:asciiTheme="minorHAnsi" w:hAnsiTheme="minorHAnsi" w:cstheme="minorHAnsi"/>
        </w:rPr>
      </w:pPr>
    </w:p>
    <w:p w14:paraId="3C337717" w14:textId="29C99AB5" w:rsidR="00242C63" w:rsidRPr="00F12D67" w:rsidRDefault="000E7D0B" w:rsidP="00242C63">
      <w:pPr>
        <w:rPr>
          <w:rFonts w:ascii="Arial" w:hAnsi="Arial" w:cs="Arial"/>
          <w:color w:val="000000" w:themeColor="text1"/>
          <w:sz w:val="22"/>
          <w:szCs w:val="22"/>
        </w:rPr>
      </w:pPr>
      <w:r w:rsidRPr="00F12D67">
        <w:rPr>
          <w:rFonts w:ascii="Arial" w:hAnsi="Arial" w:cs="Arial"/>
          <w:sz w:val="22"/>
          <w:szCs w:val="22"/>
        </w:rPr>
        <w:t>The Trust has a responsibility to support and challenge its</w:t>
      </w:r>
      <w:r w:rsidR="00A1324B" w:rsidRPr="00F12D67">
        <w:rPr>
          <w:rFonts w:ascii="Arial" w:hAnsi="Arial" w:cs="Arial"/>
          <w:sz w:val="22"/>
          <w:szCs w:val="22"/>
        </w:rPr>
        <w:t xml:space="preserve"> schools</w:t>
      </w:r>
      <w:r w:rsidRPr="00F12D67">
        <w:rPr>
          <w:rFonts w:ascii="Arial" w:hAnsi="Arial" w:cs="Arial"/>
          <w:sz w:val="22"/>
          <w:szCs w:val="22"/>
        </w:rPr>
        <w:t xml:space="preserve"> in ensuring that all pupils identified as being at risk of underachieving due to disadvantage have the same opportunities as other pupils to achieve and therefore succeed. The Trust believes the most effective way to ensure equal opportunities for all is to remove the barriers to underachievement for identified pupils at the earliest possible opportunity. </w:t>
      </w:r>
      <w:r w:rsidR="00095474" w:rsidRPr="00F12D67">
        <w:rPr>
          <w:rFonts w:ascii="Arial" w:hAnsi="Arial" w:cs="Arial"/>
          <w:sz w:val="22"/>
          <w:szCs w:val="22"/>
        </w:rPr>
        <w:t>The recent report by the Education Endowment Fund</w:t>
      </w:r>
      <w:r w:rsidR="00242C63" w:rsidRPr="00F12D67">
        <w:rPr>
          <w:rFonts w:ascii="Arial" w:hAnsi="Arial" w:cs="Arial"/>
          <w:sz w:val="22"/>
          <w:szCs w:val="22"/>
        </w:rPr>
        <w:t xml:space="preserve"> (EFF) entitled </w:t>
      </w:r>
      <w:r w:rsidR="00095474" w:rsidRPr="00F12D67">
        <w:rPr>
          <w:rFonts w:ascii="Arial" w:hAnsi="Arial" w:cs="Arial"/>
          <w:sz w:val="22"/>
          <w:szCs w:val="22"/>
        </w:rPr>
        <w:t xml:space="preserve"> </w:t>
      </w:r>
      <w:hyperlink r:id="rId15" w:history="1">
        <w:r w:rsidR="004E1D3D" w:rsidRPr="00F12D67">
          <w:rPr>
            <w:rStyle w:val="Hyperlink"/>
            <w:rFonts w:ascii="Arial" w:hAnsi="Arial" w:cs="Arial"/>
            <w:sz w:val="22"/>
            <w:szCs w:val="22"/>
          </w:rPr>
          <w:t>EEF Guide to the Pupil Premium 2019</w:t>
        </w:r>
      </w:hyperlink>
      <w:r w:rsidR="00242C63" w:rsidRPr="00F12D67">
        <w:rPr>
          <w:rStyle w:val="apple-converted-space"/>
          <w:rFonts w:ascii="Arial" w:eastAsia="Times New Roman" w:hAnsi="Arial" w:cs="Arial"/>
          <w:color w:val="2B3A42"/>
          <w:sz w:val="22"/>
          <w:szCs w:val="22"/>
          <w:shd w:val="clear" w:color="auto" w:fill="FFFFFF"/>
        </w:rPr>
        <w:t xml:space="preserve">, </w:t>
      </w:r>
      <w:r w:rsidR="00242C63" w:rsidRPr="00F12D67">
        <w:rPr>
          <w:rStyle w:val="apple-converted-space"/>
          <w:rFonts w:ascii="Arial" w:eastAsia="Times New Roman" w:hAnsi="Arial" w:cs="Arial"/>
          <w:color w:val="000000" w:themeColor="text1"/>
          <w:sz w:val="22"/>
          <w:szCs w:val="22"/>
          <w:shd w:val="clear" w:color="auto" w:fill="FFFFFF"/>
        </w:rPr>
        <w:t xml:space="preserve">as well as the EFF report entitled </w:t>
      </w:r>
      <w:r w:rsidR="00242C63" w:rsidRPr="00F12D67">
        <w:rPr>
          <w:rStyle w:val="Emphasis"/>
          <w:rFonts w:ascii="Arial" w:eastAsia="Times New Roman" w:hAnsi="Arial" w:cs="Arial"/>
          <w:i w:val="0"/>
          <w:color w:val="000000" w:themeColor="text1"/>
          <w:sz w:val="22"/>
          <w:szCs w:val="22"/>
        </w:rPr>
        <w:t>The Attainment Gap</w:t>
      </w:r>
      <w:r w:rsidR="00617DBE" w:rsidRPr="00F12D67">
        <w:rPr>
          <w:rStyle w:val="apple-converted-space"/>
          <w:rFonts w:ascii="Arial" w:eastAsia="Times New Roman" w:hAnsi="Arial" w:cs="Arial"/>
          <w:color w:val="000000" w:themeColor="text1"/>
          <w:sz w:val="22"/>
          <w:szCs w:val="22"/>
          <w:shd w:val="clear" w:color="auto" w:fill="FFFFFF"/>
        </w:rPr>
        <w:t xml:space="preserve"> (2017</w:t>
      </w:r>
      <w:r w:rsidR="00242C63" w:rsidRPr="00F12D67">
        <w:rPr>
          <w:rStyle w:val="apple-converted-space"/>
          <w:rFonts w:ascii="Arial" w:eastAsia="Times New Roman" w:hAnsi="Arial" w:cs="Arial"/>
          <w:color w:val="000000" w:themeColor="text1"/>
          <w:sz w:val="22"/>
          <w:szCs w:val="22"/>
          <w:shd w:val="clear" w:color="auto" w:fill="FFFFFF"/>
        </w:rPr>
        <w:t>)</w:t>
      </w:r>
      <w:r w:rsidR="004E1D3D" w:rsidRPr="00F12D67">
        <w:rPr>
          <w:rStyle w:val="apple-converted-space"/>
          <w:rFonts w:ascii="Arial" w:eastAsia="Times New Roman" w:hAnsi="Arial" w:cs="Arial"/>
          <w:color w:val="000000" w:themeColor="text1"/>
          <w:sz w:val="22"/>
          <w:szCs w:val="22"/>
          <w:shd w:val="clear" w:color="auto" w:fill="FFFFFF"/>
        </w:rPr>
        <w:t xml:space="preserve"> </w:t>
      </w:r>
      <w:hyperlink r:id="rId16" w:history="1">
        <w:r w:rsidR="003340AA" w:rsidRPr="00F12D67">
          <w:rPr>
            <w:rStyle w:val="Hyperlink"/>
            <w:rFonts w:ascii="Arial" w:hAnsi="Arial" w:cs="Arial"/>
            <w:sz w:val="22"/>
            <w:szCs w:val="22"/>
          </w:rPr>
          <w:t>The Attainment Gap</w:t>
        </w:r>
      </w:hyperlink>
      <w:r w:rsidR="00242C63" w:rsidRPr="00F12D67">
        <w:rPr>
          <w:rStyle w:val="apple-converted-space"/>
          <w:rFonts w:ascii="Arial" w:eastAsia="Times New Roman" w:hAnsi="Arial" w:cs="Arial"/>
          <w:color w:val="000000" w:themeColor="text1"/>
          <w:sz w:val="22"/>
          <w:szCs w:val="22"/>
          <w:shd w:val="clear" w:color="auto" w:fill="FFFFFF"/>
        </w:rPr>
        <w:t xml:space="preserve">; </w:t>
      </w:r>
      <w:r w:rsidR="00095474" w:rsidRPr="00F12D67">
        <w:rPr>
          <w:rFonts w:ascii="Arial" w:hAnsi="Arial" w:cs="Arial"/>
          <w:sz w:val="22"/>
          <w:szCs w:val="22"/>
        </w:rPr>
        <w:t>and the</w:t>
      </w:r>
      <w:r w:rsidR="00242C63" w:rsidRPr="00F12D67">
        <w:rPr>
          <w:rFonts w:ascii="Arial" w:hAnsi="Arial" w:cs="Arial"/>
          <w:sz w:val="22"/>
          <w:szCs w:val="22"/>
        </w:rPr>
        <w:t xml:space="preserve"> previous </w:t>
      </w:r>
      <w:r w:rsidR="006C7EE2" w:rsidRPr="00F12D67">
        <w:rPr>
          <w:rFonts w:ascii="Arial" w:hAnsi="Arial" w:cs="Arial"/>
          <w:sz w:val="22"/>
          <w:szCs w:val="22"/>
        </w:rPr>
        <w:t xml:space="preserve">joint report between the EEF and the </w:t>
      </w:r>
      <w:r w:rsidR="00095474" w:rsidRPr="00F12D67">
        <w:rPr>
          <w:rFonts w:ascii="Arial" w:hAnsi="Arial" w:cs="Arial"/>
          <w:sz w:val="22"/>
          <w:szCs w:val="22"/>
        </w:rPr>
        <w:t xml:space="preserve">Sutton Trust entitled </w:t>
      </w:r>
      <w:hyperlink r:id="rId17" w:history="1">
        <w:r w:rsidR="004E1D3D" w:rsidRPr="00F12D67">
          <w:rPr>
            <w:rStyle w:val="Hyperlink"/>
            <w:rFonts w:ascii="Arial" w:hAnsi="Arial" w:cs="Arial"/>
            <w:sz w:val="22"/>
            <w:szCs w:val="22"/>
          </w:rPr>
          <w:t>Pupil Premium: The Next Steps</w:t>
        </w:r>
      </w:hyperlink>
      <w:r w:rsidR="004E1D3D" w:rsidRPr="00F12D67">
        <w:rPr>
          <w:rFonts w:ascii="Arial" w:hAnsi="Arial" w:cs="Arial"/>
          <w:sz w:val="22"/>
          <w:szCs w:val="22"/>
        </w:rPr>
        <w:t xml:space="preserve"> (2015) </w:t>
      </w:r>
      <w:r w:rsidR="00242C63" w:rsidRPr="00F12D67">
        <w:rPr>
          <w:rFonts w:ascii="Arial" w:hAnsi="Arial" w:cs="Arial"/>
          <w:sz w:val="22"/>
          <w:szCs w:val="22"/>
        </w:rPr>
        <w:t xml:space="preserve">all </w:t>
      </w:r>
      <w:r w:rsidR="00242C63" w:rsidRPr="00F12D67">
        <w:rPr>
          <w:rFonts w:ascii="Arial" w:hAnsi="Arial" w:cs="Arial"/>
          <w:color w:val="000000" w:themeColor="text1"/>
          <w:sz w:val="22"/>
          <w:szCs w:val="22"/>
        </w:rPr>
        <w:t>refer</w:t>
      </w:r>
      <w:r w:rsidR="00095474" w:rsidRPr="00F12D67">
        <w:rPr>
          <w:rFonts w:ascii="Arial" w:hAnsi="Arial" w:cs="Arial"/>
          <w:color w:val="000000" w:themeColor="text1"/>
          <w:sz w:val="22"/>
          <w:szCs w:val="22"/>
        </w:rPr>
        <w:t xml:space="preserve"> to the fact that the most effective learning opportunities for pupils </w:t>
      </w:r>
      <w:r w:rsidR="00C12780" w:rsidRPr="00F12D67">
        <w:rPr>
          <w:rFonts w:ascii="Arial" w:hAnsi="Arial" w:cs="Arial"/>
          <w:color w:val="000000" w:themeColor="text1"/>
          <w:sz w:val="22"/>
          <w:szCs w:val="22"/>
        </w:rPr>
        <w:t xml:space="preserve">who are disadvantaged </w:t>
      </w:r>
      <w:r w:rsidR="00095474" w:rsidRPr="00F12D67">
        <w:rPr>
          <w:rFonts w:ascii="Arial" w:hAnsi="Arial" w:cs="Arial"/>
          <w:color w:val="000000" w:themeColor="text1"/>
          <w:sz w:val="22"/>
          <w:szCs w:val="22"/>
        </w:rPr>
        <w:t>are those that ar</w:t>
      </w:r>
      <w:r w:rsidR="00C12780" w:rsidRPr="00F12D67">
        <w:rPr>
          <w:rFonts w:ascii="Arial" w:hAnsi="Arial" w:cs="Arial"/>
          <w:color w:val="000000" w:themeColor="text1"/>
          <w:sz w:val="22"/>
          <w:szCs w:val="22"/>
        </w:rPr>
        <w:t xml:space="preserve">e based on early identification, </w:t>
      </w:r>
      <w:r w:rsidR="00EF627A" w:rsidRPr="00F12D67">
        <w:rPr>
          <w:rFonts w:ascii="Arial" w:hAnsi="Arial" w:cs="Arial"/>
          <w:color w:val="000000" w:themeColor="text1"/>
          <w:sz w:val="22"/>
          <w:szCs w:val="22"/>
        </w:rPr>
        <w:t xml:space="preserve">high quality teaching, </w:t>
      </w:r>
      <w:r w:rsidR="00C12780" w:rsidRPr="00F12D67">
        <w:rPr>
          <w:rFonts w:ascii="Arial" w:hAnsi="Arial" w:cs="Arial"/>
          <w:color w:val="000000" w:themeColor="text1"/>
          <w:sz w:val="22"/>
          <w:szCs w:val="22"/>
        </w:rPr>
        <w:t>employment of proven and research based interventions which accelerate progress early on</w:t>
      </w:r>
      <w:r w:rsidR="00711F62" w:rsidRPr="00F12D67">
        <w:rPr>
          <w:rFonts w:ascii="Arial" w:hAnsi="Arial" w:cs="Arial"/>
          <w:color w:val="000000" w:themeColor="text1"/>
          <w:sz w:val="22"/>
          <w:szCs w:val="22"/>
        </w:rPr>
        <w:t>;</w:t>
      </w:r>
      <w:r w:rsidR="00C12780" w:rsidRPr="00F12D67">
        <w:rPr>
          <w:rFonts w:ascii="Arial" w:hAnsi="Arial" w:cs="Arial"/>
          <w:color w:val="000000" w:themeColor="text1"/>
          <w:sz w:val="22"/>
          <w:szCs w:val="22"/>
        </w:rPr>
        <w:t xml:space="preserve"> and</w:t>
      </w:r>
      <w:r w:rsidR="00711F62" w:rsidRPr="00F12D67">
        <w:rPr>
          <w:rFonts w:ascii="Arial" w:hAnsi="Arial" w:cs="Arial"/>
          <w:color w:val="000000" w:themeColor="text1"/>
          <w:sz w:val="22"/>
          <w:szCs w:val="22"/>
        </w:rPr>
        <w:t xml:space="preserve">, importantly, </w:t>
      </w:r>
      <w:r w:rsidR="00C12780" w:rsidRPr="00F12D67">
        <w:rPr>
          <w:rFonts w:ascii="Arial" w:hAnsi="Arial" w:cs="Arial"/>
          <w:color w:val="000000" w:themeColor="text1"/>
          <w:sz w:val="22"/>
          <w:szCs w:val="22"/>
        </w:rPr>
        <w:t xml:space="preserve">learning that is tied in with ‘memorable experiences’. </w:t>
      </w:r>
    </w:p>
    <w:p w14:paraId="3E764403" w14:textId="6FA8D61E" w:rsidR="00C757B6" w:rsidRPr="004163AF" w:rsidRDefault="00C757B6" w:rsidP="00C757B6">
      <w:pPr>
        <w:ind w:right="3038"/>
        <w:jc w:val="both"/>
        <w:rPr>
          <w:rFonts w:asciiTheme="minorHAnsi" w:hAnsiTheme="minorHAnsi"/>
          <w:color w:val="EA6323"/>
          <w:sz w:val="20"/>
          <w:szCs w:val="20"/>
        </w:rPr>
      </w:pPr>
    </w:p>
    <w:p w14:paraId="334E8A90" w14:textId="77777777" w:rsidR="00EA0A89" w:rsidRPr="004163AF" w:rsidRDefault="00EA0A89" w:rsidP="00C757B6">
      <w:pPr>
        <w:ind w:right="3038"/>
        <w:jc w:val="both"/>
        <w:rPr>
          <w:rFonts w:asciiTheme="minorHAnsi" w:hAnsiTheme="minorHAnsi"/>
          <w:b/>
          <w:color w:val="000000" w:themeColor="text1"/>
          <w:u w:val="single"/>
        </w:rPr>
      </w:pPr>
    </w:p>
    <w:p w14:paraId="5A1BEAA3" w14:textId="107BF59E" w:rsidR="00C757B6" w:rsidRPr="00F12D67" w:rsidRDefault="00C757B6" w:rsidP="00C757B6">
      <w:pPr>
        <w:ind w:right="3038"/>
        <w:jc w:val="both"/>
        <w:rPr>
          <w:rFonts w:ascii="Arial" w:hAnsi="Arial" w:cs="Arial"/>
          <w:b/>
          <w:color w:val="000000" w:themeColor="text1"/>
          <w:sz w:val="22"/>
          <w:szCs w:val="22"/>
        </w:rPr>
      </w:pPr>
      <w:r w:rsidRPr="00F12D67">
        <w:rPr>
          <w:rFonts w:ascii="Arial" w:hAnsi="Arial" w:cs="Arial"/>
          <w:b/>
          <w:color w:val="000000" w:themeColor="text1"/>
          <w:sz w:val="22"/>
          <w:szCs w:val="22"/>
        </w:rPr>
        <w:t>Education Endowment Foundation</w:t>
      </w:r>
    </w:p>
    <w:p w14:paraId="7E8A5B6D" w14:textId="77777777" w:rsidR="00C757B6" w:rsidRPr="004163AF" w:rsidRDefault="00C757B6" w:rsidP="00C757B6">
      <w:pPr>
        <w:ind w:right="3038"/>
        <w:jc w:val="both"/>
        <w:rPr>
          <w:rFonts w:asciiTheme="minorHAnsi" w:hAnsiTheme="minorHAnsi"/>
          <w:b/>
          <w:color w:val="000000" w:themeColor="text1"/>
        </w:rPr>
      </w:pPr>
    </w:p>
    <w:p w14:paraId="149B8AA4" w14:textId="77777777" w:rsidR="00BE2723" w:rsidRDefault="00C757B6" w:rsidP="00BE2723">
      <w:pPr>
        <w:ind w:right="403"/>
        <w:contextualSpacing/>
        <w:rPr>
          <w:rFonts w:ascii="Arial" w:hAnsi="Arial" w:cs="Arial"/>
          <w:sz w:val="22"/>
          <w:szCs w:val="22"/>
        </w:rPr>
      </w:pPr>
      <w:r w:rsidRPr="00F12D67">
        <w:rPr>
          <w:rFonts w:ascii="Arial" w:hAnsi="Arial" w:cs="Arial"/>
          <w:sz w:val="22"/>
          <w:szCs w:val="22"/>
        </w:rPr>
        <w:t>The Education Endowment Foundation has identified a tiered approach</w:t>
      </w:r>
      <w:r w:rsidR="00014D70" w:rsidRPr="00F12D67">
        <w:rPr>
          <w:rFonts w:ascii="Arial" w:hAnsi="Arial" w:cs="Arial"/>
          <w:sz w:val="22"/>
          <w:szCs w:val="22"/>
        </w:rPr>
        <w:t xml:space="preserve"> (good practice)</w:t>
      </w:r>
      <w:r w:rsidRPr="00F12D67">
        <w:rPr>
          <w:rFonts w:ascii="Arial" w:hAnsi="Arial" w:cs="Arial"/>
          <w:sz w:val="22"/>
          <w:szCs w:val="22"/>
        </w:rPr>
        <w:t xml:space="preserve"> to spending for pupils identified as disadvantaged</w:t>
      </w:r>
      <w:r w:rsidR="00BE2723">
        <w:rPr>
          <w:rFonts w:ascii="Arial" w:hAnsi="Arial" w:cs="Arial"/>
          <w:sz w:val="22"/>
          <w:szCs w:val="22"/>
        </w:rPr>
        <w:t>:</w:t>
      </w:r>
    </w:p>
    <w:p w14:paraId="7B5E3626" w14:textId="77777777" w:rsidR="00BE2723" w:rsidRDefault="00BE2723" w:rsidP="00BE2723">
      <w:pPr>
        <w:ind w:right="403"/>
        <w:contextualSpacing/>
        <w:rPr>
          <w:rFonts w:ascii="Arial" w:hAnsi="Arial" w:cs="Arial"/>
          <w:sz w:val="22"/>
          <w:szCs w:val="22"/>
        </w:rPr>
      </w:pPr>
    </w:p>
    <w:p w14:paraId="1183FF2D" w14:textId="718F2FB7" w:rsidR="00F45B84" w:rsidRPr="00F12D67" w:rsidRDefault="008F6DC7" w:rsidP="00BE2723">
      <w:pPr>
        <w:ind w:right="403"/>
        <w:contextualSpacing/>
        <w:rPr>
          <w:rFonts w:ascii="Arial" w:hAnsi="Arial" w:cs="Arial"/>
          <w:color w:val="000000" w:themeColor="text1"/>
          <w:sz w:val="22"/>
          <w:szCs w:val="22"/>
        </w:rPr>
      </w:pPr>
      <w:r w:rsidRPr="00F12D67">
        <w:rPr>
          <w:rFonts w:ascii="Arial" w:hAnsi="Arial" w:cs="Arial"/>
          <w:b/>
          <w:color w:val="000000" w:themeColor="text1"/>
          <w:sz w:val="22"/>
          <w:szCs w:val="22"/>
        </w:rPr>
        <w:t xml:space="preserve">High </w:t>
      </w:r>
      <w:r w:rsidR="00BE2723">
        <w:rPr>
          <w:rFonts w:ascii="Arial" w:hAnsi="Arial" w:cs="Arial"/>
          <w:b/>
          <w:color w:val="000000" w:themeColor="text1"/>
          <w:sz w:val="22"/>
          <w:szCs w:val="22"/>
        </w:rPr>
        <w:t>q</w:t>
      </w:r>
      <w:r w:rsidRPr="00F12D67">
        <w:rPr>
          <w:rFonts w:ascii="Arial" w:hAnsi="Arial" w:cs="Arial"/>
          <w:b/>
          <w:color w:val="000000" w:themeColor="text1"/>
          <w:sz w:val="22"/>
          <w:szCs w:val="22"/>
        </w:rPr>
        <w:t xml:space="preserve">uality </w:t>
      </w:r>
      <w:r w:rsidR="00BE2723">
        <w:rPr>
          <w:rFonts w:ascii="Arial" w:hAnsi="Arial" w:cs="Arial"/>
          <w:b/>
          <w:color w:val="000000" w:themeColor="text1"/>
          <w:sz w:val="22"/>
          <w:szCs w:val="22"/>
        </w:rPr>
        <w:t>t</w:t>
      </w:r>
      <w:r w:rsidR="00C757B6" w:rsidRPr="00F12D67">
        <w:rPr>
          <w:rFonts w:ascii="Arial" w:hAnsi="Arial" w:cs="Arial"/>
          <w:b/>
          <w:color w:val="000000" w:themeColor="text1"/>
          <w:sz w:val="22"/>
          <w:szCs w:val="22"/>
        </w:rPr>
        <w:t>eaching</w:t>
      </w:r>
      <w:r w:rsidRPr="00F12D67">
        <w:rPr>
          <w:rFonts w:ascii="Arial" w:hAnsi="Arial" w:cs="Arial"/>
          <w:b/>
          <w:color w:val="000000" w:themeColor="text1"/>
          <w:sz w:val="22"/>
          <w:szCs w:val="22"/>
        </w:rPr>
        <w:t xml:space="preserve"> for all</w:t>
      </w:r>
      <w:r w:rsidR="00C757B6" w:rsidRPr="00BE2723">
        <w:rPr>
          <w:rFonts w:ascii="Arial" w:hAnsi="Arial" w:cs="Arial"/>
          <w:bCs/>
          <w:color w:val="000000" w:themeColor="text1"/>
          <w:sz w:val="22"/>
          <w:szCs w:val="22"/>
        </w:rPr>
        <w:t xml:space="preserve"> -</w:t>
      </w:r>
      <w:r w:rsidR="00F45B84" w:rsidRPr="00F12D67">
        <w:rPr>
          <w:rFonts w:ascii="Arial" w:hAnsi="Arial" w:cs="Arial"/>
          <w:b/>
          <w:color w:val="000000" w:themeColor="text1"/>
          <w:sz w:val="22"/>
          <w:szCs w:val="22"/>
        </w:rPr>
        <w:t xml:space="preserve"> </w:t>
      </w:r>
      <w:r w:rsidR="00C757B6" w:rsidRPr="00F12D67">
        <w:rPr>
          <w:rFonts w:ascii="Arial" w:hAnsi="Arial" w:cs="Arial"/>
          <w:color w:val="000000" w:themeColor="text1"/>
          <w:sz w:val="22"/>
          <w:szCs w:val="22"/>
        </w:rPr>
        <w:t xml:space="preserve">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the top priority for </w:t>
      </w:r>
      <w:r w:rsidR="00BE2723">
        <w:rPr>
          <w:rFonts w:ascii="Arial" w:hAnsi="Arial" w:cs="Arial"/>
          <w:color w:val="000000" w:themeColor="text1"/>
          <w:sz w:val="22"/>
          <w:szCs w:val="22"/>
        </w:rPr>
        <w:t>p</w:t>
      </w:r>
      <w:r w:rsidR="00C757B6" w:rsidRPr="00F12D67">
        <w:rPr>
          <w:rFonts w:ascii="Arial" w:hAnsi="Arial" w:cs="Arial"/>
          <w:color w:val="000000" w:themeColor="text1"/>
          <w:sz w:val="22"/>
          <w:szCs w:val="22"/>
        </w:rPr>
        <w:t xml:space="preserve">upil </w:t>
      </w:r>
      <w:r w:rsidR="00BE2723">
        <w:rPr>
          <w:rFonts w:ascii="Arial" w:hAnsi="Arial" w:cs="Arial"/>
          <w:color w:val="000000" w:themeColor="text1"/>
          <w:sz w:val="22"/>
          <w:szCs w:val="22"/>
        </w:rPr>
        <w:t>p</w:t>
      </w:r>
      <w:r w:rsidR="00C757B6" w:rsidRPr="00F12D67">
        <w:rPr>
          <w:rFonts w:ascii="Arial" w:hAnsi="Arial" w:cs="Arial"/>
          <w:color w:val="000000" w:themeColor="text1"/>
          <w:sz w:val="22"/>
          <w:szCs w:val="22"/>
        </w:rPr>
        <w:t>remium spending.</w:t>
      </w:r>
    </w:p>
    <w:p w14:paraId="537D3B33" w14:textId="5C9D8463" w:rsidR="00C757B6" w:rsidRPr="00F12D67" w:rsidRDefault="00C757B6" w:rsidP="00C757B6">
      <w:pPr>
        <w:pStyle w:val="NormalWeb"/>
        <w:rPr>
          <w:rFonts w:ascii="Arial" w:hAnsi="Arial" w:cs="Arial"/>
          <w:b/>
          <w:color w:val="000000" w:themeColor="text1"/>
          <w:sz w:val="22"/>
          <w:szCs w:val="22"/>
          <w:lang w:val="en-GB"/>
        </w:rPr>
      </w:pPr>
      <w:r w:rsidRPr="00F12D67">
        <w:rPr>
          <w:rFonts w:ascii="Arial" w:hAnsi="Arial" w:cs="Arial"/>
          <w:b/>
          <w:color w:val="000000" w:themeColor="text1"/>
          <w:sz w:val="22"/>
          <w:szCs w:val="22"/>
          <w:lang w:val="en-GB"/>
        </w:rPr>
        <w:t xml:space="preserve">Targeted academic support </w:t>
      </w:r>
      <w:r w:rsidRPr="00BE2723">
        <w:rPr>
          <w:rFonts w:ascii="Arial" w:hAnsi="Arial" w:cs="Arial"/>
          <w:bCs/>
          <w:color w:val="000000" w:themeColor="text1"/>
          <w:sz w:val="22"/>
          <w:szCs w:val="22"/>
          <w:lang w:val="en-GB"/>
        </w:rPr>
        <w:t>-</w:t>
      </w:r>
      <w:r w:rsidRPr="00F12D67">
        <w:rPr>
          <w:rFonts w:ascii="Arial" w:hAnsi="Arial" w:cs="Arial"/>
          <w:b/>
          <w:color w:val="000000" w:themeColor="text1"/>
          <w:sz w:val="22"/>
          <w:szCs w:val="22"/>
          <w:lang w:val="en-GB"/>
        </w:rPr>
        <w:t xml:space="preserve"> </w:t>
      </w:r>
      <w:r w:rsidRPr="00F12D67">
        <w:rPr>
          <w:rFonts w:ascii="Arial" w:hAnsi="Arial" w:cs="Arial"/>
          <w:color w:val="000000" w:themeColor="text1"/>
          <w:sz w:val="22"/>
          <w:szCs w:val="22"/>
          <w:lang w:val="en-GB"/>
        </w:rPr>
        <w:t xml:space="preserve">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w:t>
      </w:r>
      <w:r w:rsidR="00BE2723">
        <w:rPr>
          <w:rFonts w:ascii="Arial" w:hAnsi="Arial" w:cs="Arial"/>
          <w:color w:val="000000" w:themeColor="text1"/>
          <w:sz w:val="22"/>
          <w:szCs w:val="22"/>
          <w:lang w:val="en-GB"/>
        </w:rPr>
        <w:t>p</w:t>
      </w:r>
      <w:r w:rsidRPr="00F12D67">
        <w:rPr>
          <w:rFonts w:ascii="Arial" w:hAnsi="Arial" w:cs="Arial"/>
          <w:color w:val="000000" w:themeColor="text1"/>
          <w:sz w:val="22"/>
          <w:szCs w:val="22"/>
          <w:lang w:val="en-GB"/>
        </w:rPr>
        <w:t xml:space="preserve">upil </w:t>
      </w:r>
      <w:r w:rsidR="00BE2723">
        <w:rPr>
          <w:rFonts w:ascii="Arial" w:hAnsi="Arial" w:cs="Arial"/>
          <w:color w:val="000000" w:themeColor="text1"/>
          <w:sz w:val="22"/>
          <w:szCs w:val="22"/>
          <w:lang w:val="en-GB"/>
        </w:rPr>
        <w:t>p</w:t>
      </w:r>
      <w:r w:rsidRPr="00F12D67">
        <w:rPr>
          <w:rFonts w:ascii="Arial" w:hAnsi="Arial" w:cs="Arial"/>
          <w:color w:val="000000" w:themeColor="text1"/>
          <w:sz w:val="22"/>
          <w:szCs w:val="22"/>
          <w:lang w:val="en-GB"/>
        </w:rPr>
        <w:t xml:space="preserve">remium strategy. </w:t>
      </w:r>
    </w:p>
    <w:p w14:paraId="33492407" w14:textId="7E8DD548" w:rsidR="00A25BF6" w:rsidRPr="00F12D67" w:rsidRDefault="00C757B6" w:rsidP="00C757B6">
      <w:pPr>
        <w:pStyle w:val="NormalWeb"/>
        <w:rPr>
          <w:rFonts w:ascii="Arial" w:hAnsi="Arial" w:cs="Arial"/>
          <w:color w:val="000000" w:themeColor="text1"/>
          <w:sz w:val="22"/>
          <w:szCs w:val="22"/>
          <w:lang w:val="en-GB"/>
        </w:rPr>
      </w:pPr>
      <w:r w:rsidRPr="00F12D67">
        <w:rPr>
          <w:rFonts w:ascii="Arial" w:hAnsi="Arial" w:cs="Arial"/>
          <w:b/>
          <w:color w:val="000000" w:themeColor="text1"/>
          <w:sz w:val="22"/>
          <w:szCs w:val="22"/>
          <w:lang w:val="en-GB"/>
        </w:rPr>
        <w:t xml:space="preserve">Wider strategies </w:t>
      </w:r>
      <w:r w:rsidRPr="00BE2723">
        <w:rPr>
          <w:rFonts w:ascii="Arial" w:hAnsi="Arial" w:cs="Arial"/>
          <w:bCs/>
          <w:color w:val="000000" w:themeColor="text1"/>
          <w:sz w:val="22"/>
          <w:szCs w:val="22"/>
          <w:lang w:val="en-GB"/>
        </w:rPr>
        <w:t xml:space="preserve">- </w:t>
      </w:r>
      <w:r w:rsidRPr="00F12D67">
        <w:rPr>
          <w:rFonts w:ascii="Arial" w:hAnsi="Arial" w:cs="Arial"/>
          <w:color w:val="000000" w:themeColor="text1"/>
          <w:sz w:val="22"/>
          <w:szCs w:val="22"/>
          <w:lang w:val="en-GB"/>
        </w:rPr>
        <w:t xml:space="preserve">Wider strategies relate to the most significant non-academic barriers to success in school, including attendance, </w:t>
      </w:r>
      <w:r w:rsidR="00CF5591" w:rsidRPr="00F12D67">
        <w:rPr>
          <w:rFonts w:ascii="Arial" w:hAnsi="Arial" w:cs="Arial"/>
          <w:color w:val="000000" w:themeColor="text1"/>
          <w:sz w:val="22"/>
          <w:szCs w:val="22"/>
          <w:lang w:val="en-GB"/>
        </w:rPr>
        <w:t>behaviour,</w:t>
      </w:r>
      <w:r w:rsidRPr="00F12D67">
        <w:rPr>
          <w:rFonts w:ascii="Arial" w:hAnsi="Arial" w:cs="Arial"/>
          <w:color w:val="000000" w:themeColor="text1"/>
          <w:sz w:val="22"/>
          <w:szCs w:val="22"/>
          <w:lang w:val="en-GB"/>
        </w:rPr>
        <w:t xml:space="preserve"> and social and emotional support. While many barriers may be common between schools, it is also likely that the specific features of the community each school serves will affect spending in this category. </w:t>
      </w:r>
    </w:p>
    <w:p w14:paraId="7B10D0B0" w14:textId="77777777" w:rsidR="00082A12" w:rsidRPr="004163AF" w:rsidRDefault="00082A12" w:rsidP="00C757B6">
      <w:pPr>
        <w:rPr>
          <w:rFonts w:asciiTheme="minorHAnsi" w:hAnsiTheme="minorHAnsi"/>
          <w:b/>
          <w:color w:val="FF0000"/>
        </w:rPr>
      </w:pPr>
    </w:p>
    <w:p w14:paraId="135BB4D6" w14:textId="154D6D41" w:rsidR="00F45B84" w:rsidRDefault="00F45B84" w:rsidP="00C757B6">
      <w:pPr>
        <w:rPr>
          <w:rFonts w:asciiTheme="minorHAnsi" w:hAnsiTheme="minorHAnsi" w:cstheme="minorHAnsi"/>
          <w:b/>
          <w:color w:val="000000" w:themeColor="text1"/>
          <w:u w:val="single"/>
        </w:rPr>
      </w:pPr>
    </w:p>
    <w:p w14:paraId="56651AA6" w14:textId="7FBC2971" w:rsidR="00F12D67" w:rsidRDefault="00F12D67" w:rsidP="00C757B6">
      <w:pPr>
        <w:rPr>
          <w:rFonts w:asciiTheme="minorHAnsi" w:hAnsiTheme="minorHAnsi" w:cstheme="minorHAnsi"/>
          <w:b/>
          <w:color w:val="000000" w:themeColor="text1"/>
          <w:u w:val="single"/>
        </w:rPr>
      </w:pPr>
    </w:p>
    <w:p w14:paraId="708EDDC4" w14:textId="33DEA303" w:rsidR="00F12D67" w:rsidRDefault="00F12D67" w:rsidP="00C757B6">
      <w:pPr>
        <w:rPr>
          <w:rFonts w:asciiTheme="minorHAnsi" w:hAnsiTheme="minorHAnsi" w:cstheme="minorHAnsi"/>
          <w:b/>
          <w:color w:val="000000" w:themeColor="text1"/>
          <w:u w:val="single"/>
        </w:rPr>
      </w:pPr>
    </w:p>
    <w:p w14:paraId="7F2078D6" w14:textId="1BC8A647" w:rsidR="00F12D67" w:rsidRDefault="00F12D67" w:rsidP="00C757B6">
      <w:pPr>
        <w:rPr>
          <w:rFonts w:asciiTheme="minorHAnsi" w:hAnsiTheme="minorHAnsi" w:cstheme="minorHAnsi"/>
          <w:b/>
          <w:color w:val="000000" w:themeColor="text1"/>
          <w:u w:val="single"/>
        </w:rPr>
      </w:pPr>
    </w:p>
    <w:p w14:paraId="7B9FA112" w14:textId="77777777" w:rsidR="00F12D67" w:rsidRDefault="00F12D67" w:rsidP="00C757B6">
      <w:pPr>
        <w:rPr>
          <w:rFonts w:asciiTheme="minorHAnsi" w:hAnsiTheme="minorHAnsi" w:cstheme="minorHAnsi"/>
          <w:b/>
          <w:color w:val="000000" w:themeColor="text1"/>
          <w:u w:val="single"/>
        </w:rPr>
      </w:pPr>
    </w:p>
    <w:p w14:paraId="514D4898" w14:textId="77777777" w:rsidR="00F45B84" w:rsidRDefault="00F45B84" w:rsidP="00C757B6">
      <w:pPr>
        <w:rPr>
          <w:rFonts w:asciiTheme="minorHAnsi" w:hAnsiTheme="minorHAnsi" w:cstheme="minorHAnsi"/>
          <w:b/>
          <w:color w:val="000000" w:themeColor="text1"/>
          <w:u w:val="single"/>
        </w:rPr>
      </w:pPr>
    </w:p>
    <w:p w14:paraId="7E409651" w14:textId="4035215A" w:rsidR="007B3164" w:rsidRPr="00F12D67" w:rsidRDefault="0037348C" w:rsidP="00C757B6">
      <w:pPr>
        <w:rPr>
          <w:rFonts w:ascii="Arial" w:hAnsi="Arial" w:cs="Arial"/>
          <w:b/>
          <w:color w:val="000000" w:themeColor="text1"/>
          <w:sz w:val="32"/>
          <w:szCs w:val="32"/>
          <w:u w:val="single"/>
        </w:rPr>
      </w:pPr>
      <w:r w:rsidRPr="00F12D67">
        <w:rPr>
          <w:rFonts w:ascii="Arial" w:hAnsi="Arial" w:cs="Arial"/>
          <w:b/>
          <w:color w:val="000000" w:themeColor="text1"/>
          <w:sz w:val="32"/>
          <w:szCs w:val="32"/>
          <w:u w:val="single"/>
        </w:rPr>
        <w:lastRenderedPageBreak/>
        <w:t xml:space="preserve">The </w:t>
      </w:r>
      <w:r w:rsidR="00F45B84" w:rsidRPr="00F12D67">
        <w:rPr>
          <w:rFonts w:ascii="Arial" w:hAnsi="Arial" w:cs="Arial"/>
          <w:b/>
          <w:color w:val="000000" w:themeColor="text1"/>
          <w:sz w:val="32"/>
          <w:szCs w:val="32"/>
          <w:u w:val="single"/>
        </w:rPr>
        <w:t>L</w:t>
      </w:r>
      <w:r w:rsidRPr="00F12D67">
        <w:rPr>
          <w:rFonts w:ascii="Arial" w:hAnsi="Arial" w:cs="Arial"/>
          <w:b/>
          <w:color w:val="000000" w:themeColor="text1"/>
          <w:sz w:val="32"/>
          <w:szCs w:val="32"/>
          <w:u w:val="single"/>
        </w:rPr>
        <w:t xml:space="preserve">ighthouse </w:t>
      </w:r>
      <w:r w:rsidR="00F45B84" w:rsidRPr="00F12D67">
        <w:rPr>
          <w:rFonts w:ascii="Arial" w:hAnsi="Arial" w:cs="Arial"/>
          <w:b/>
          <w:color w:val="000000" w:themeColor="text1"/>
          <w:sz w:val="32"/>
          <w:szCs w:val="32"/>
          <w:u w:val="single"/>
        </w:rPr>
        <w:t>Schools Partnership A</w:t>
      </w:r>
      <w:r w:rsidRPr="00F12D67">
        <w:rPr>
          <w:rFonts w:ascii="Arial" w:hAnsi="Arial" w:cs="Arial"/>
          <w:b/>
          <w:color w:val="000000" w:themeColor="text1"/>
          <w:sz w:val="32"/>
          <w:szCs w:val="32"/>
          <w:u w:val="single"/>
        </w:rPr>
        <w:t>pproach</w:t>
      </w:r>
    </w:p>
    <w:p w14:paraId="1B92877A" w14:textId="77777777" w:rsidR="004163AF" w:rsidRPr="004163AF" w:rsidRDefault="004163AF" w:rsidP="00C757B6">
      <w:pPr>
        <w:rPr>
          <w:rFonts w:asciiTheme="minorHAnsi" w:hAnsiTheme="minorHAnsi" w:cstheme="minorHAnsi"/>
          <w:color w:val="000000" w:themeColor="text1"/>
        </w:rPr>
      </w:pPr>
    </w:p>
    <w:p w14:paraId="24720159" w14:textId="4CA6FDC4" w:rsidR="00D657FA" w:rsidRPr="00F12D67" w:rsidRDefault="002F794D" w:rsidP="00D6282E">
      <w:pPr>
        <w:rPr>
          <w:rFonts w:ascii="Arial" w:hAnsi="Arial" w:cs="Arial"/>
          <w:color w:val="000000" w:themeColor="text1"/>
          <w:sz w:val="22"/>
          <w:szCs w:val="22"/>
        </w:rPr>
      </w:pPr>
      <w:r w:rsidRPr="00F12D67">
        <w:rPr>
          <w:rFonts w:ascii="Arial" w:hAnsi="Arial" w:cs="Arial"/>
          <w:color w:val="000000" w:themeColor="text1"/>
          <w:sz w:val="22"/>
          <w:szCs w:val="22"/>
        </w:rPr>
        <w:t>The Trust’s</w:t>
      </w:r>
      <w:r w:rsidR="00D657FA" w:rsidRPr="00F12D67">
        <w:rPr>
          <w:rFonts w:ascii="Arial" w:hAnsi="Arial" w:cs="Arial"/>
          <w:color w:val="000000" w:themeColor="text1"/>
          <w:sz w:val="22"/>
          <w:szCs w:val="22"/>
        </w:rPr>
        <w:t xml:space="preserve"> aim is that all pupils identified as </w:t>
      </w:r>
      <w:r w:rsidR="00C757B6" w:rsidRPr="00F12D67">
        <w:rPr>
          <w:rFonts w:ascii="Arial" w:hAnsi="Arial" w:cs="Arial"/>
          <w:color w:val="000000" w:themeColor="text1"/>
          <w:sz w:val="22"/>
          <w:szCs w:val="22"/>
        </w:rPr>
        <w:t>being disadvantaged</w:t>
      </w:r>
      <w:r w:rsidR="00406F9A" w:rsidRPr="00F12D67">
        <w:rPr>
          <w:rFonts w:ascii="Arial" w:hAnsi="Arial" w:cs="Arial"/>
          <w:color w:val="000000" w:themeColor="text1"/>
          <w:sz w:val="22"/>
          <w:szCs w:val="22"/>
        </w:rPr>
        <w:t xml:space="preserve"> </w:t>
      </w:r>
      <w:r w:rsidR="00D657FA" w:rsidRPr="00F12D67">
        <w:rPr>
          <w:rFonts w:ascii="Arial" w:hAnsi="Arial" w:cs="Arial"/>
          <w:color w:val="000000" w:themeColor="text1"/>
          <w:sz w:val="22"/>
          <w:szCs w:val="22"/>
        </w:rPr>
        <w:t xml:space="preserve">will make at least the same progress as non-pupil premium pupils nationally. </w:t>
      </w:r>
      <w:r w:rsidR="00E30AD3" w:rsidRPr="00F12D67">
        <w:rPr>
          <w:rFonts w:ascii="Arial" w:hAnsi="Arial" w:cs="Arial"/>
          <w:color w:val="000000" w:themeColor="text1"/>
          <w:sz w:val="22"/>
          <w:szCs w:val="22"/>
        </w:rPr>
        <w:t>In addition</w:t>
      </w:r>
      <w:r w:rsidR="00D01B30" w:rsidRPr="00F12D67">
        <w:rPr>
          <w:rFonts w:ascii="Arial" w:hAnsi="Arial" w:cs="Arial"/>
          <w:color w:val="000000" w:themeColor="text1"/>
          <w:sz w:val="22"/>
          <w:szCs w:val="22"/>
        </w:rPr>
        <w:t>,</w:t>
      </w:r>
      <w:r w:rsidR="00E30AD3" w:rsidRPr="00F12D67">
        <w:rPr>
          <w:rFonts w:ascii="Arial" w:hAnsi="Arial" w:cs="Arial"/>
          <w:color w:val="000000" w:themeColor="text1"/>
          <w:sz w:val="22"/>
          <w:szCs w:val="22"/>
        </w:rPr>
        <w:t xml:space="preserve"> a</w:t>
      </w:r>
      <w:r w:rsidR="00D657FA" w:rsidRPr="00F12D67">
        <w:rPr>
          <w:rFonts w:ascii="Arial" w:hAnsi="Arial" w:cs="Arial"/>
          <w:color w:val="000000" w:themeColor="text1"/>
          <w:sz w:val="22"/>
          <w:szCs w:val="22"/>
        </w:rPr>
        <w:t xml:space="preserve"> proportion will exceed the national average. To do this</w:t>
      </w:r>
      <w:r w:rsidRPr="00F12D67">
        <w:rPr>
          <w:rFonts w:ascii="Arial" w:hAnsi="Arial" w:cs="Arial"/>
          <w:color w:val="000000" w:themeColor="text1"/>
          <w:sz w:val="22"/>
          <w:szCs w:val="22"/>
        </w:rPr>
        <w:t>,</w:t>
      </w:r>
      <w:r w:rsidR="00E30AD3" w:rsidRPr="00F12D67">
        <w:rPr>
          <w:rFonts w:ascii="Arial" w:hAnsi="Arial" w:cs="Arial"/>
          <w:color w:val="000000" w:themeColor="text1"/>
          <w:sz w:val="22"/>
          <w:szCs w:val="22"/>
        </w:rPr>
        <w:t xml:space="preserve"> </w:t>
      </w:r>
      <w:r w:rsidR="00C02AD2" w:rsidRPr="00F12D67">
        <w:rPr>
          <w:rFonts w:ascii="Arial" w:hAnsi="Arial" w:cs="Arial"/>
          <w:color w:val="000000" w:themeColor="text1"/>
          <w:sz w:val="22"/>
          <w:szCs w:val="22"/>
        </w:rPr>
        <w:t xml:space="preserve">the Trust will provide </w:t>
      </w:r>
      <w:r w:rsidR="00D657FA" w:rsidRPr="00F12D67">
        <w:rPr>
          <w:rFonts w:ascii="Arial" w:hAnsi="Arial" w:cs="Arial"/>
          <w:color w:val="000000" w:themeColor="text1"/>
          <w:sz w:val="22"/>
          <w:szCs w:val="22"/>
        </w:rPr>
        <w:t xml:space="preserve">strategic and operational support and challenge, measured by </w:t>
      </w:r>
      <w:r w:rsidR="00406F9A" w:rsidRPr="00F12D67">
        <w:rPr>
          <w:rFonts w:ascii="Arial" w:hAnsi="Arial" w:cs="Arial"/>
          <w:color w:val="000000" w:themeColor="text1"/>
          <w:sz w:val="22"/>
          <w:szCs w:val="22"/>
        </w:rPr>
        <w:t xml:space="preserve">three </w:t>
      </w:r>
      <w:r w:rsidR="00D657FA" w:rsidRPr="00F12D67">
        <w:rPr>
          <w:rFonts w:ascii="Arial" w:hAnsi="Arial" w:cs="Arial"/>
          <w:color w:val="000000" w:themeColor="text1"/>
          <w:sz w:val="22"/>
          <w:szCs w:val="22"/>
        </w:rPr>
        <w:t>performance indicators. These are:</w:t>
      </w:r>
    </w:p>
    <w:p w14:paraId="73195A9B" w14:textId="77777777" w:rsidR="00C757B6" w:rsidRPr="00F12D67" w:rsidRDefault="00C757B6" w:rsidP="00D6282E">
      <w:pPr>
        <w:rPr>
          <w:rFonts w:ascii="Arial" w:hAnsi="Arial" w:cs="Arial"/>
          <w:color w:val="000000" w:themeColor="text1"/>
          <w:sz w:val="22"/>
          <w:szCs w:val="22"/>
        </w:rPr>
      </w:pPr>
    </w:p>
    <w:p w14:paraId="4ECFA63A" w14:textId="4703C68B" w:rsidR="00D6282E" w:rsidRPr="00F12D67" w:rsidRDefault="00D6282E" w:rsidP="00D6282E">
      <w:pPr>
        <w:rPr>
          <w:rFonts w:ascii="Arial" w:hAnsi="Arial" w:cs="Arial"/>
          <w:color w:val="000000" w:themeColor="text1"/>
          <w:sz w:val="22"/>
          <w:szCs w:val="22"/>
        </w:rPr>
      </w:pPr>
    </w:p>
    <w:p w14:paraId="6E2DDBA7" w14:textId="63E4296B" w:rsidR="00C757B6" w:rsidRPr="00F12D67" w:rsidRDefault="00D657FA" w:rsidP="00C757B6">
      <w:pPr>
        <w:pStyle w:val="ListParagraph"/>
        <w:numPr>
          <w:ilvl w:val="0"/>
          <w:numId w:val="29"/>
        </w:numPr>
        <w:spacing w:after="0" w:line="240" w:lineRule="auto"/>
        <w:rPr>
          <w:rFonts w:ascii="Arial" w:hAnsi="Arial" w:cs="Arial"/>
          <w:color w:val="000000" w:themeColor="text1"/>
        </w:rPr>
      </w:pPr>
      <w:r w:rsidRPr="00F12D67">
        <w:rPr>
          <w:rFonts w:ascii="Arial" w:hAnsi="Arial" w:cs="Arial"/>
          <w:b/>
          <w:color w:val="000000" w:themeColor="text1"/>
        </w:rPr>
        <w:t xml:space="preserve">KPI </w:t>
      </w:r>
      <w:r w:rsidR="00C757B6" w:rsidRPr="00F12D67">
        <w:rPr>
          <w:rFonts w:ascii="Arial" w:hAnsi="Arial" w:cs="Arial"/>
          <w:b/>
          <w:color w:val="000000" w:themeColor="text1"/>
        </w:rPr>
        <w:t>1</w:t>
      </w:r>
      <w:r w:rsidRPr="00F12D67">
        <w:rPr>
          <w:rFonts w:ascii="Arial" w:hAnsi="Arial" w:cs="Arial"/>
          <w:color w:val="000000" w:themeColor="text1"/>
        </w:rPr>
        <w:t xml:space="preserve">: </w:t>
      </w:r>
      <w:r w:rsidR="004841DE" w:rsidRPr="00F12D67">
        <w:rPr>
          <w:rFonts w:ascii="Arial" w:hAnsi="Arial" w:cs="Arial"/>
          <w:b/>
          <w:color w:val="000000" w:themeColor="text1"/>
        </w:rPr>
        <w:t>Securing the</w:t>
      </w:r>
      <w:r w:rsidR="00B6245F" w:rsidRPr="00F12D67">
        <w:rPr>
          <w:rFonts w:ascii="Arial" w:hAnsi="Arial" w:cs="Arial"/>
          <w:b/>
          <w:color w:val="000000" w:themeColor="text1"/>
        </w:rPr>
        <w:t xml:space="preserve"> catch up and</w:t>
      </w:r>
      <w:r w:rsidR="004841DE" w:rsidRPr="00F12D67">
        <w:rPr>
          <w:rFonts w:ascii="Arial" w:hAnsi="Arial" w:cs="Arial"/>
          <w:b/>
          <w:color w:val="000000" w:themeColor="text1"/>
        </w:rPr>
        <w:t xml:space="preserve"> progress of targeted </w:t>
      </w:r>
      <w:r w:rsidR="00C02AD2" w:rsidRPr="00F12D67">
        <w:rPr>
          <w:rFonts w:ascii="Arial" w:hAnsi="Arial" w:cs="Arial"/>
          <w:b/>
          <w:color w:val="000000" w:themeColor="text1"/>
        </w:rPr>
        <w:t xml:space="preserve">disadvantaged </w:t>
      </w:r>
      <w:r w:rsidR="004841DE" w:rsidRPr="00F12D67">
        <w:rPr>
          <w:rFonts w:ascii="Arial" w:hAnsi="Arial" w:cs="Arial"/>
          <w:b/>
          <w:color w:val="000000" w:themeColor="text1"/>
        </w:rPr>
        <w:t>learners through high quality teaching</w:t>
      </w:r>
    </w:p>
    <w:p w14:paraId="58D21DE3" w14:textId="21ECAEF8" w:rsidR="00D657FA" w:rsidRPr="00F12D67" w:rsidRDefault="00C757B6" w:rsidP="00C757B6">
      <w:pPr>
        <w:pStyle w:val="ListParagraph"/>
        <w:numPr>
          <w:ilvl w:val="0"/>
          <w:numId w:val="29"/>
        </w:numPr>
        <w:spacing w:after="0" w:line="240" w:lineRule="auto"/>
        <w:rPr>
          <w:rFonts w:ascii="Arial" w:hAnsi="Arial" w:cs="Arial"/>
          <w:color w:val="000000" w:themeColor="text1"/>
        </w:rPr>
      </w:pPr>
      <w:r w:rsidRPr="00F12D67">
        <w:rPr>
          <w:rFonts w:ascii="Arial" w:hAnsi="Arial" w:cs="Arial"/>
          <w:b/>
          <w:color w:val="000000" w:themeColor="text1"/>
        </w:rPr>
        <w:t>KPI 2</w:t>
      </w:r>
      <w:r w:rsidRPr="00F12D67">
        <w:rPr>
          <w:rFonts w:ascii="Arial" w:hAnsi="Arial" w:cs="Arial"/>
          <w:color w:val="000000" w:themeColor="text1"/>
        </w:rPr>
        <w:t xml:space="preserve">: </w:t>
      </w:r>
      <w:r w:rsidRPr="00F12D67">
        <w:rPr>
          <w:rFonts w:ascii="Arial" w:hAnsi="Arial" w:cs="Arial"/>
          <w:b/>
          <w:color w:val="000000" w:themeColor="text1"/>
        </w:rPr>
        <w:t>Using specialist or specific targeted academic support to improve overall provision</w:t>
      </w:r>
      <w:r w:rsidR="004F22C8" w:rsidRPr="00F12D67">
        <w:rPr>
          <w:rFonts w:ascii="Arial" w:hAnsi="Arial" w:cs="Arial"/>
          <w:b/>
          <w:color w:val="000000" w:themeColor="text1"/>
        </w:rPr>
        <w:t>,</w:t>
      </w:r>
      <w:r w:rsidR="00082A12" w:rsidRPr="00F12D67">
        <w:rPr>
          <w:rFonts w:ascii="Arial" w:hAnsi="Arial" w:cs="Arial"/>
          <w:b/>
          <w:color w:val="000000" w:themeColor="text1"/>
        </w:rPr>
        <w:t xml:space="preserve"> as well as accelerat</w:t>
      </w:r>
      <w:r w:rsidR="00C02AD2" w:rsidRPr="00F12D67">
        <w:rPr>
          <w:rFonts w:ascii="Arial" w:hAnsi="Arial" w:cs="Arial"/>
          <w:b/>
          <w:color w:val="000000" w:themeColor="text1"/>
        </w:rPr>
        <w:t xml:space="preserve">ing </w:t>
      </w:r>
      <w:r w:rsidR="00082A12" w:rsidRPr="00F12D67">
        <w:rPr>
          <w:rFonts w:ascii="Arial" w:hAnsi="Arial" w:cs="Arial"/>
          <w:b/>
          <w:color w:val="000000" w:themeColor="text1"/>
        </w:rPr>
        <w:t>the progress of disadvantage</w:t>
      </w:r>
      <w:r w:rsidR="00BE2723">
        <w:rPr>
          <w:rFonts w:ascii="Arial" w:hAnsi="Arial" w:cs="Arial"/>
          <w:b/>
          <w:color w:val="000000" w:themeColor="text1"/>
        </w:rPr>
        <w:t>,</w:t>
      </w:r>
      <w:r w:rsidR="00082A12" w:rsidRPr="00F12D67">
        <w:rPr>
          <w:rFonts w:ascii="Arial" w:hAnsi="Arial" w:cs="Arial"/>
          <w:b/>
          <w:color w:val="000000" w:themeColor="text1"/>
        </w:rPr>
        <w:t xml:space="preserve"> </w:t>
      </w:r>
      <w:r w:rsidR="002F63F1" w:rsidRPr="00F12D67">
        <w:rPr>
          <w:rFonts w:ascii="Arial" w:hAnsi="Arial" w:cs="Arial"/>
          <w:b/>
          <w:color w:val="000000" w:themeColor="text1"/>
        </w:rPr>
        <w:t xml:space="preserve">e.g. </w:t>
      </w:r>
      <w:r w:rsidR="00C02AD2" w:rsidRPr="00F12D67">
        <w:rPr>
          <w:rFonts w:ascii="Arial" w:hAnsi="Arial" w:cs="Arial"/>
          <w:b/>
          <w:color w:val="000000" w:themeColor="text1"/>
        </w:rPr>
        <w:t xml:space="preserve">the National Tutoring </w:t>
      </w:r>
      <w:r w:rsidR="008773DA" w:rsidRPr="00F12D67">
        <w:rPr>
          <w:rFonts w:ascii="Arial" w:hAnsi="Arial" w:cs="Arial"/>
          <w:b/>
          <w:color w:val="000000" w:themeColor="text1"/>
        </w:rPr>
        <w:t>Programme</w:t>
      </w:r>
      <w:r w:rsidR="00BB250E">
        <w:rPr>
          <w:rFonts w:ascii="Arial" w:hAnsi="Arial" w:cs="Arial"/>
          <w:b/>
          <w:color w:val="000000" w:themeColor="text1"/>
        </w:rPr>
        <w:t xml:space="preserve"> or similar provision</w:t>
      </w:r>
    </w:p>
    <w:p w14:paraId="5EF3E684" w14:textId="55DA3255" w:rsidR="004841DE" w:rsidRDefault="00D657FA" w:rsidP="00C757B6">
      <w:pPr>
        <w:pStyle w:val="ListParagraph"/>
        <w:numPr>
          <w:ilvl w:val="0"/>
          <w:numId w:val="29"/>
        </w:numPr>
        <w:rPr>
          <w:rFonts w:ascii="Arial" w:hAnsi="Arial" w:cs="Arial"/>
          <w:b/>
          <w:color w:val="000000" w:themeColor="text1"/>
        </w:rPr>
      </w:pPr>
      <w:r w:rsidRPr="00F12D67">
        <w:rPr>
          <w:rFonts w:ascii="Arial" w:hAnsi="Arial" w:cs="Arial"/>
          <w:b/>
          <w:color w:val="000000" w:themeColor="text1"/>
        </w:rPr>
        <w:t>KPI 3</w:t>
      </w:r>
      <w:r w:rsidRPr="00F12D67">
        <w:rPr>
          <w:rFonts w:ascii="Arial" w:hAnsi="Arial" w:cs="Arial"/>
          <w:color w:val="000000" w:themeColor="text1"/>
        </w:rPr>
        <w:t xml:space="preserve">: </w:t>
      </w:r>
      <w:r w:rsidR="004841DE" w:rsidRPr="00F12D67">
        <w:rPr>
          <w:rFonts w:ascii="Arial" w:hAnsi="Arial" w:cs="Arial"/>
          <w:b/>
          <w:color w:val="000000" w:themeColor="text1"/>
        </w:rPr>
        <w:t>Minimising the impact of barriers to learning and promoting cultural capital (Early Intervention and Prevention) through a focus on wider strategies</w:t>
      </w:r>
    </w:p>
    <w:p w14:paraId="2EC9D5D9" w14:textId="77777777" w:rsidR="00B7126B" w:rsidRPr="00B7126B" w:rsidRDefault="00B7126B" w:rsidP="00B7126B">
      <w:pPr>
        <w:rPr>
          <w:rFonts w:ascii="Arial" w:hAnsi="Arial" w:cs="Arial"/>
          <w:b/>
          <w:color w:val="000000" w:themeColor="text1"/>
        </w:rPr>
      </w:pPr>
    </w:p>
    <w:p w14:paraId="5AF3AA83" w14:textId="77777777" w:rsidR="004841DE" w:rsidRPr="004163AF" w:rsidRDefault="004841DE" w:rsidP="004841DE">
      <w:pPr>
        <w:rPr>
          <w:rFonts w:asciiTheme="minorHAnsi" w:hAnsiTheme="minorHAnsi" w:cstheme="minorHAnsi"/>
          <w:b/>
          <w:color w:val="7030A0"/>
        </w:rPr>
      </w:pPr>
    </w:p>
    <w:p w14:paraId="618573CE" w14:textId="26203E61" w:rsidR="00B6245F" w:rsidRPr="00F12D67" w:rsidRDefault="00BB250E" w:rsidP="00B6245F">
      <w:pPr>
        <w:ind w:right="-105"/>
        <w:rPr>
          <w:rFonts w:ascii="Arial" w:hAnsi="Arial" w:cs="Arial"/>
          <w:b/>
          <w:sz w:val="22"/>
          <w:szCs w:val="22"/>
          <w:u w:val="single"/>
        </w:rPr>
      </w:pPr>
      <w:r>
        <w:rPr>
          <w:rFonts w:ascii="Arial" w:hAnsi="Arial" w:cs="Arial"/>
          <w:b/>
          <w:sz w:val="22"/>
          <w:szCs w:val="22"/>
          <w:u w:val="single"/>
        </w:rPr>
        <w:t>O</w:t>
      </w:r>
      <w:r w:rsidR="00BE2723">
        <w:rPr>
          <w:rFonts w:ascii="Arial" w:hAnsi="Arial" w:cs="Arial"/>
          <w:b/>
          <w:sz w:val="22"/>
          <w:szCs w:val="22"/>
          <w:u w:val="single"/>
        </w:rPr>
        <w:t>fsted</w:t>
      </w:r>
    </w:p>
    <w:p w14:paraId="57B8A2D1" w14:textId="77777777" w:rsidR="00B6245F" w:rsidRPr="004163AF" w:rsidRDefault="00B6245F" w:rsidP="00B6245F">
      <w:pPr>
        <w:ind w:right="-105"/>
        <w:rPr>
          <w:rFonts w:asciiTheme="minorHAnsi" w:hAnsiTheme="minorHAnsi" w:cstheme="minorHAnsi"/>
          <w:b/>
          <w:u w:val="single"/>
        </w:rPr>
      </w:pPr>
    </w:p>
    <w:p w14:paraId="614B04DD" w14:textId="4F6D05D5" w:rsidR="00B6245F" w:rsidRPr="00F12D67" w:rsidRDefault="00B6245F" w:rsidP="00B6245F">
      <w:pPr>
        <w:ind w:right="-105"/>
        <w:rPr>
          <w:rFonts w:ascii="Arial" w:hAnsi="Arial" w:cs="Arial"/>
          <w:b/>
          <w:sz w:val="22"/>
          <w:szCs w:val="22"/>
          <w:u w:val="single"/>
        </w:rPr>
      </w:pPr>
      <w:r w:rsidRPr="00F12D67">
        <w:rPr>
          <w:rFonts w:ascii="Arial" w:hAnsi="Arial" w:cs="Arial"/>
          <w:sz w:val="22"/>
          <w:szCs w:val="22"/>
        </w:rPr>
        <w:t>The need to focus on ensuring that enrichment opportunities are also a key focus for disadvantaged pupils, is also recognised by O</w:t>
      </w:r>
      <w:r w:rsidR="00BE2723">
        <w:rPr>
          <w:rFonts w:ascii="Arial" w:hAnsi="Arial" w:cs="Arial"/>
          <w:sz w:val="22"/>
          <w:szCs w:val="22"/>
        </w:rPr>
        <w:t>fsted</w:t>
      </w:r>
      <w:r w:rsidRPr="00F12D67">
        <w:rPr>
          <w:rFonts w:ascii="Arial" w:hAnsi="Arial" w:cs="Arial"/>
          <w:sz w:val="22"/>
          <w:szCs w:val="22"/>
        </w:rPr>
        <w:t xml:space="preserve">: </w:t>
      </w:r>
    </w:p>
    <w:p w14:paraId="1606836E" w14:textId="77777777" w:rsidR="00B6245F" w:rsidRPr="00F12D67" w:rsidRDefault="00B6245F" w:rsidP="00B6245F">
      <w:pPr>
        <w:ind w:right="2685"/>
        <w:jc w:val="both"/>
        <w:rPr>
          <w:rFonts w:ascii="Arial" w:hAnsi="Arial" w:cs="Arial"/>
          <w:i/>
          <w:color w:val="000000" w:themeColor="text1"/>
          <w:sz w:val="22"/>
          <w:szCs w:val="22"/>
        </w:rPr>
      </w:pPr>
      <w:r w:rsidRPr="00F12D67">
        <w:rPr>
          <w:rFonts w:ascii="Arial" w:hAnsi="Arial" w:cs="Arial"/>
          <w:sz w:val="22"/>
          <w:szCs w:val="22"/>
        </w:rPr>
        <w:t xml:space="preserve"> </w:t>
      </w:r>
    </w:p>
    <w:p w14:paraId="12ECD114" w14:textId="02070504" w:rsidR="00B6245F" w:rsidRPr="00F12D67" w:rsidRDefault="00B6245F" w:rsidP="00B6245F">
      <w:pPr>
        <w:rPr>
          <w:rFonts w:ascii="Arial" w:eastAsia="Times New Roman" w:hAnsi="Arial" w:cs="Arial"/>
          <w:sz w:val="22"/>
          <w:szCs w:val="22"/>
        </w:rPr>
      </w:pPr>
      <w:r w:rsidRPr="00F12D67">
        <w:rPr>
          <w:rFonts w:ascii="Arial" w:eastAsia="Times New Roman" w:hAnsi="Arial" w:cs="Arial"/>
          <w:sz w:val="22"/>
          <w:szCs w:val="22"/>
        </w:rPr>
        <w:t>The O</w:t>
      </w:r>
      <w:r w:rsidR="00BE2723">
        <w:rPr>
          <w:rFonts w:ascii="Arial" w:eastAsia="Times New Roman" w:hAnsi="Arial" w:cs="Arial"/>
          <w:sz w:val="22"/>
          <w:szCs w:val="22"/>
        </w:rPr>
        <w:t>fsted</w:t>
      </w:r>
      <w:r w:rsidRPr="00F12D67">
        <w:rPr>
          <w:rFonts w:ascii="Arial" w:eastAsia="Times New Roman" w:hAnsi="Arial" w:cs="Arial"/>
          <w:sz w:val="22"/>
          <w:szCs w:val="22"/>
        </w:rPr>
        <w:t xml:space="preserve"> School Inspection Handbook (2019) states</w:t>
      </w:r>
      <w:r w:rsidR="00BE2723">
        <w:rPr>
          <w:rFonts w:ascii="Arial" w:eastAsia="Times New Roman" w:hAnsi="Arial" w:cs="Arial"/>
          <w:sz w:val="22"/>
          <w:szCs w:val="22"/>
        </w:rPr>
        <w:t>:</w:t>
      </w:r>
      <w:r w:rsidRPr="00F12D67">
        <w:rPr>
          <w:rFonts w:ascii="Arial" w:eastAsia="Times New Roman" w:hAnsi="Arial" w:cs="Arial"/>
          <w:sz w:val="22"/>
          <w:szCs w:val="22"/>
        </w:rPr>
        <w:t xml:space="preserve"> </w:t>
      </w:r>
    </w:p>
    <w:p w14:paraId="221DB5FF" w14:textId="77777777" w:rsidR="00B6245F" w:rsidRPr="00F12D67" w:rsidRDefault="00B6245F" w:rsidP="00B6245F">
      <w:pPr>
        <w:rPr>
          <w:rFonts w:ascii="Arial" w:eastAsia="Times New Roman" w:hAnsi="Arial" w:cs="Arial"/>
          <w:sz w:val="22"/>
          <w:szCs w:val="22"/>
        </w:rPr>
      </w:pPr>
    </w:p>
    <w:p w14:paraId="5BC34C54" w14:textId="30257BD7" w:rsidR="009077EA" w:rsidRPr="00F12D67" w:rsidRDefault="00B6245F" w:rsidP="001950BE">
      <w:pPr>
        <w:rPr>
          <w:rFonts w:ascii="Arial" w:eastAsia="Times New Roman" w:hAnsi="Arial" w:cs="Arial"/>
          <w:b/>
          <w:sz w:val="22"/>
          <w:szCs w:val="22"/>
        </w:rPr>
      </w:pPr>
      <w:r w:rsidRPr="00F12D67">
        <w:rPr>
          <w:rFonts w:ascii="Arial" w:eastAsia="Times New Roman" w:hAnsi="Arial" w:cs="Arial"/>
          <w:bCs/>
          <w:sz w:val="22"/>
          <w:szCs w:val="22"/>
        </w:rPr>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 ‘It is the essential knowledge that pupils need to be educated citizens, introducing them to the best that has been thought and said and helping to engender an appreciation of human creativity and achievement.</w:t>
      </w:r>
      <w:r w:rsidRPr="00F12D67">
        <w:rPr>
          <w:rFonts w:ascii="Arial" w:eastAsia="Times New Roman" w:hAnsi="Arial" w:cs="Arial"/>
          <w:b/>
          <w:sz w:val="22"/>
          <w:szCs w:val="22"/>
        </w:rPr>
        <w:t>’</w:t>
      </w:r>
    </w:p>
    <w:p w14:paraId="290CB170" w14:textId="0666312C" w:rsidR="00B6245F" w:rsidRPr="00F12D67" w:rsidRDefault="00B6245F" w:rsidP="001950BE">
      <w:pPr>
        <w:rPr>
          <w:rFonts w:ascii="Arial" w:eastAsia="Times New Roman" w:hAnsi="Arial" w:cs="Arial"/>
          <w:b/>
          <w:sz w:val="22"/>
          <w:szCs w:val="22"/>
        </w:rPr>
      </w:pPr>
    </w:p>
    <w:p w14:paraId="197916BD" w14:textId="684D7E78" w:rsidR="00B6245F" w:rsidRPr="00F12D67" w:rsidRDefault="00B6245F" w:rsidP="001950BE">
      <w:pPr>
        <w:rPr>
          <w:rFonts w:ascii="Arial" w:eastAsia="Times New Roman" w:hAnsi="Arial" w:cs="Arial"/>
          <w:b/>
          <w:sz w:val="22"/>
          <w:szCs w:val="22"/>
        </w:rPr>
      </w:pPr>
      <w:r w:rsidRPr="00F12D67">
        <w:rPr>
          <w:rFonts w:ascii="Arial" w:eastAsia="Times New Roman" w:hAnsi="Arial" w:cs="Arial"/>
          <w:b/>
          <w:sz w:val="22"/>
          <w:szCs w:val="22"/>
        </w:rPr>
        <w:t xml:space="preserve">Whilst we are mindful of the need for a broad and balanced </w:t>
      </w:r>
      <w:r w:rsidR="00F12D67" w:rsidRPr="00F12D67">
        <w:rPr>
          <w:rFonts w:ascii="Arial" w:eastAsia="Times New Roman" w:hAnsi="Arial" w:cs="Arial"/>
          <w:b/>
          <w:sz w:val="22"/>
          <w:szCs w:val="22"/>
        </w:rPr>
        <w:t>curriculum,</w:t>
      </w:r>
      <w:r w:rsidRPr="00F12D67">
        <w:rPr>
          <w:rFonts w:ascii="Arial" w:eastAsia="Times New Roman" w:hAnsi="Arial" w:cs="Arial"/>
          <w:b/>
          <w:sz w:val="22"/>
          <w:szCs w:val="22"/>
        </w:rPr>
        <w:t xml:space="preserve"> we also know that from September 2020 until the end of the </w:t>
      </w:r>
      <w:r w:rsidR="00BE2723">
        <w:rPr>
          <w:rFonts w:ascii="Arial" w:eastAsia="Times New Roman" w:hAnsi="Arial" w:cs="Arial"/>
          <w:b/>
          <w:sz w:val="22"/>
          <w:szCs w:val="22"/>
        </w:rPr>
        <w:t>s</w:t>
      </w:r>
      <w:r w:rsidRPr="00F12D67">
        <w:rPr>
          <w:rFonts w:ascii="Arial" w:eastAsia="Times New Roman" w:hAnsi="Arial" w:cs="Arial"/>
          <w:b/>
          <w:sz w:val="22"/>
          <w:szCs w:val="22"/>
        </w:rPr>
        <w:t>pring term 2021 there is to</w:t>
      </w:r>
      <w:r w:rsidR="00B7126B">
        <w:rPr>
          <w:rFonts w:ascii="Arial" w:eastAsia="Times New Roman" w:hAnsi="Arial" w:cs="Arial"/>
          <w:b/>
          <w:sz w:val="22"/>
          <w:szCs w:val="22"/>
        </w:rPr>
        <w:t xml:space="preserve"> be</w:t>
      </w:r>
      <w:r w:rsidRPr="00F12D67">
        <w:rPr>
          <w:rFonts w:ascii="Arial" w:eastAsia="Times New Roman" w:hAnsi="Arial" w:cs="Arial"/>
          <w:b/>
          <w:sz w:val="22"/>
          <w:szCs w:val="22"/>
        </w:rPr>
        <w:t xml:space="preserve"> a relentless focus on catch up of essential learning.</w:t>
      </w:r>
    </w:p>
    <w:p w14:paraId="2BEE7F38" w14:textId="730C73BA" w:rsidR="00B6245F" w:rsidRDefault="00B6245F" w:rsidP="001950BE">
      <w:pPr>
        <w:rPr>
          <w:rFonts w:asciiTheme="minorHAnsi" w:eastAsia="Times New Roman" w:hAnsiTheme="minorHAnsi"/>
          <w:b/>
        </w:rPr>
      </w:pPr>
    </w:p>
    <w:p w14:paraId="3FC08FFF" w14:textId="77777777" w:rsidR="00B6245F" w:rsidRPr="00B6245F" w:rsidRDefault="00B6245F" w:rsidP="001950BE">
      <w:pPr>
        <w:rPr>
          <w:rFonts w:asciiTheme="minorHAnsi" w:eastAsia="Times New Roman" w:hAnsiTheme="minorHAnsi"/>
          <w:b/>
        </w:rPr>
      </w:pPr>
    </w:p>
    <w:p w14:paraId="594F2F77" w14:textId="021DA680" w:rsidR="004A7315" w:rsidRDefault="004A7315" w:rsidP="001950BE">
      <w:pPr>
        <w:pStyle w:val="NoSpacing"/>
        <w:rPr>
          <w:rFonts w:cstheme="minorHAnsi"/>
          <w:i/>
          <w:color w:val="002060"/>
          <w:sz w:val="24"/>
          <w:szCs w:val="24"/>
        </w:rPr>
      </w:pPr>
    </w:p>
    <w:p w14:paraId="4689337F" w14:textId="1889756B" w:rsidR="00F12D67" w:rsidRDefault="00F12D67" w:rsidP="001950BE">
      <w:pPr>
        <w:pStyle w:val="NoSpacing"/>
        <w:rPr>
          <w:rFonts w:cstheme="minorHAnsi"/>
          <w:i/>
          <w:color w:val="002060"/>
          <w:sz w:val="24"/>
          <w:szCs w:val="24"/>
        </w:rPr>
      </w:pPr>
    </w:p>
    <w:p w14:paraId="6C6A5206" w14:textId="77777777" w:rsidR="00F12D67" w:rsidRDefault="00F12D67" w:rsidP="001950BE">
      <w:pPr>
        <w:pStyle w:val="NoSpacing"/>
        <w:rPr>
          <w:rFonts w:cstheme="minorHAnsi"/>
          <w:i/>
          <w:color w:val="002060"/>
          <w:sz w:val="24"/>
          <w:szCs w:val="24"/>
        </w:rPr>
      </w:pPr>
    </w:p>
    <w:p w14:paraId="2B87D1C0" w14:textId="72700A87" w:rsidR="00934C2D" w:rsidRDefault="00934C2D" w:rsidP="001950BE">
      <w:pPr>
        <w:pStyle w:val="NoSpacing"/>
        <w:rPr>
          <w:rFonts w:cstheme="minorHAnsi"/>
          <w:i/>
          <w:color w:val="002060"/>
          <w:sz w:val="24"/>
          <w:szCs w:val="24"/>
        </w:rPr>
      </w:pPr>
    </w:p>
    <w:p w14:paraId="4F50D3CE" w14:textId="77777777" w:rsidR="00CF5591" w:rsidRDefault="00CF5591" w:rsidP="001950BE">
      <w:pPr>
        <w:pStyle w:val="NoSpacing"/>
        <w:rPr>
          <w:rFonts w:cstheme="minorHAnsi"/>
          <w:i/>
          <w:color w:val="002060"/>
          <w:sz w:val="24"/>
          <w:szCs w:val="24"/>
        </w:rPr>
      </w:pPr>
    </w:p>
    <w:p w14:paraId="5AE2F3E1" w14:textId="77777777" w:rsidR="00A77070" w:rsidRPr="004163AF" w:rsidRDefault="00A77070" w:rsidP="001950BE">
      <w:pPr>
        <w:pStyle w:val="NoSpacing"/>
        <w:rPr>
          <w:rFonts w:cstheme="minorHAnsi"/>
          <w:i/>
          <w:color w:val="002060"/>
          <w:sz w:val="24"/>
          <w:szCs w:val="24"/>
        </w:rPr>
      </w:pPr>
    </w:p>
    <w:p w14:paraId="56147403" w14:textId="646A9CB5" w:rsidR="002C2D26" w:rsidRPr="00293182" w:rsidRDefault="00AA74B1" w:rsidP="009642C3">
      <w:pPr>
        <w:pStyle w:val="NoSpacing"/>
        <w:outlineLvl w:val="0"/>
        <w:rPr>
          <w:rFonts w:ascii="Arial" w:hAnsi="Arial" w:cs="Arial"/>
          <w:b/>
          <w:color w:val="000000" w:themeColor="text1"/>
          <w:sz w:val="32"/>
          <w:szCs w:val="32"/>
        </w:rPr>
      </w:pPr>
      <w:r w:rsidRPr="00293182">
        <w:rPr>
          <w:rFonts w:ascii="Arial" w:hAnsi="Arial" w:cs="Arial"/>
          <w:b/>
          <w:color w:val="000000" w:themeColor="text1"/>
          <w:sz w:val="32"/>
          <w:szCs w:val="32"/>
          <w:u w:val="single"/>
        </w:rPr>
        <w:lastRenderedPageBreak/>
        <w:t xml:space="preserve">LSP </w:t>
      </w:r>
      <w:r w:rsidR="00AC0E38" w:rsidRPr="00293182">
        <w:rPr>
          <w:rFonts w:ascii="Arial" w:hAnsi="Arial" w:cs="Arial"/>
          <w:b/>
          <w:color w:val="000000" w:themeColor="text1"/>
          <w:sz w:val="32"/>
          <w:szCs w:val="32"/>
          <w:u w:val="single"/>
        </w:rPr>
        <w:t>Pupil Premium Strategy</w:t>
      </w:r>
      <w:r w:rsidR="00230815" w:rsidRPr="00293182">
        <w:rPr>
          <w:rFonts w:ascii="Arial" w:hAnsi="Arial" w:cs="Arial"/>
          <w:b/>
          <w:color w:val="000000" w:themeColor="text1"/>
          <w:sz w:val="32"/>
          <w:szCs w:val="32"/>
          <w:u w:val="single"/>
        </w:rPr>
        <w:t xml:space="preserve"> </w:t>
      </w:r>
      <w:r w:rsidR="002C2D26" w:rsidRPr="00293182">
        <w:rPr>
          <w:rFonts w:ascii="Arial" w:hAnsi="Arial" w:cs="Arial"/>
          <w:b/>
          <w:color w:val="000000" w:themeColor="text1"/>
          <w:sz w:val="32"/>
          <w:szCs w:val="32"/>
          <w:u w:val="single"/>
        </w:rPr>
        <w:t xml:space="preserve">- </w:t>
      </w:r>
      <w:r w:rsidR="00FB0646" w:rsidRPr="00293182">
        <w:rPr>
          <w:rFonts w:ascii="Arial" w:hAnsi="Arial" w:cs="Arial"/>
          <w:b/>
          <w:color w:val="000000" w:themeColor="text1"/>
          <w:sz w:val="32"/>
          <w:szCs w:val="32"/>
          <w:u w:val="single"/>
        </w:rPr>
        <w:t>h</w:t>
      </w:r>
      <w:r w:rsidR="00230815" w:rsidRPr="00293182">
        <w:rPr>
          <w:rFonts w:ascii="Arial" w:hAnsi="Arial" w:cs="Arial"/>
          <w:b/>
          <w:color w:val="000000" w:themeColor="text1"/>
          <w:sz w:val="32"/>
          <w:szCs w:val="32"/>
          <w:u w:val="single"/>
        </w:rPr>
        <w:t xml:space="preserve">ow </w:t>
      </w:r>
      <w:r w:rsidR="002A3063" w:rsidRPr="00293182">
        <w:rPr>
          <w:rFonts w:ascii="Arial" w:hAnsi="Arial" w:cs="Arial"/>
          <w:b/>
          <w:color w:val="000000" w:themeColor="text1"/>
          <w:sz w:val="32"/>
          <w:szCs w:val="32"/>
          <w:u w:val="single"/>
        </w:rPr>
        <w:t xml:space="preserve">funding </w:t>
      </w:r>
      <w:r w:rsidR="00FB0646" w:rsidRPr="00293182">
        <w:rPr>
          <w:rFonts w:ascii="Arial" w:hAnsi="Arial" w:cs="Arial"/>
          <w:b/>
          <w:color w:val="000000" w:themeColor="text1"/>
          <w:sz w:val="32"/>
          <w:szCs w:val="32"/>
          <w:u w:val="single"/>
        </w:rPr>
        <w:t xml:space="preserve">will </w:t>
      </w:r>
      <w:r w:rsidR="002A3063" w:rsidRPr="00293182">
        <w:rPr>
          <w:rFonts w:ascii="Arial" w:hAnsi="Arial" w:cs="Arial"/>
          <w:b/>
          <w:color w:val="000000" w:themeColor="text1"/>
          <w:sz w:val="32"/>
          <w:szCs w:val="32"/>
          <w:u w:val="single"/>
        </w:rPr>
        <w:t>be targeted</w:t>
      </w:r>
      <w:r w:rsidR="00230815" w:rsidRPr="00293182">
        <w:rPr>
          <w:rFonts w:ascii="Arial" w:hAnsi="Arial" w:cs="Arial"/>
          <w:b/>
          <w:color w:val="000000" w:themeColor="text1"/>
          <w:sz w:val="32"/>
          <w:szCs w:val="32"/>
        </w:rPr>
        <w:t>:</w:t>
      </w:r>
      <w:r w:rsidR="001C0E87" w:rsidRPr="00293182">
        <w:rPr>
          <w:rFonts w:ascii="Arial" w:hAnsi="Arial" w:cs="Arial"/>
          <w:b/>
          <w:color w:val="000000" w:themeColor="text1"/>
          <w:sz w:val="32"/>
          <w:szCs w:val="32"/>
        </w:rPr>
        <w:t xml:space="preserve"> </w:t>
      </w:r>
    </w:p>
    <w:p w14:paraId="5B156554" w14:textId="77777777" w:rsidR="00EA0A89" w:rsidRPr="004163AF" w:rsidRDefault="00EA0A89" w:rsidP="009642C3">
      <w:pPr>
        <w:pStyle w:val="NoSpacing"/>
        <w:outlineLvl w:val="0"/>
        <w:rPr>
          <w:rFonts w:cstheme="minorHAnsi"/>
          <w:b/>
          <w:color w:val="000000" w:themeColor="text1"/>
          <w:sz w:val="24"/>
          <w:szCs w:val="24"/>
        </w:rPr>
      </w:pPr>
    </w:p>
    <w:p w14:paraId="25769903" w14:textId="246EF685" w:rsidR="00AC0E38" w:rsidRPr="004163AF" w:rsidRDefault="001C0E87" w:rsidP="009642C3">
      <w:pPr>
        <w:pStyle w:val="NoSpacing"/>
        <w:outlineLvl w:val="0"/>
        <w:rPr>
          <w:rFonts w:cstheme="minorHAnsi"/>
          <w:b/>
          <w:color w:val="000000" w:themeColor="text1"/>
          <w:sz w:val="24"/>
          <w:szCs w:val="24"/>
        </w:rPr>
      </w:pPr>
      <w:r w:rsidRPr="004163AF">
        <w:rPr>
          <w:rFonts w:cstheme="minorHAnsi"/>
          <w:b/>
          <w:color w:val="000000" w:themeColor="text1"/>
          <w:sz w:val="24"/>
          <w:szCs w:val="24"/>
        </w:rPr>
        <w:t>Key perfor</w:t>
      </w:r>
      <w:r w:rsidR="00855B04" w:rsidRPr="004163AF">
        <w:rPr>
          <w:rFonts w:cstheme="minorHAnsi"/>
          <w:b/>
          <w:color w:val="000000" w:themeColor="text1"/>
          <w:sz w:val="24"/>
          <w:szCs w:val="24"/>
        </w:rPr>
        <w:t xml:space="preserve">mance Indicators (KPIs) </w:t>
      </w:r>
      <w:r w:rsidR="002B080C">
        <w:rPr>
          <w:rFonts w:cstheme="minorHAnsi"/>
          <w:b/>
          <w:color w:val="000000" w:themeColor="text1"/>
          <w:sz w:val="24"/>
          <w:szCs w:val="24"/>
        </w:rPr>
        <w:t>2020 to 2023</w:t>
      </w:r>
    </w:p>
    <w:p w14:paraId="44BB759F" w14:textId="77777777" w:rsidR="00A83356" w:rsidRPr="004163AF" w:rsidRDefault="00A83356" w:rsidP="004A7315">
      <w:pPr>
        <w:pStyle w:val="NoSpacing"/>
        <w:rPr>
          <w:rFonts w:cstheme="minorHAnsi"/>
          <w:i/>
          <w:color w:val="002060"/>
          <w:sz w:val="24"/>
          <w:szCs w:val="24"/>
        </w:rPr>
      </w:pPr>
    </w:p>
    <w:p w14:paraId="51D8C65B" w14:textId="6748A1EA" w:rsidR="00AC0E38" w:rsidRPr="00293182" w:rsidRDefault="00AC0E38" w:rsidP="00AC0E38">
      <w:pPr>
        <w:pStyle w:val="NoSpacing"/>
        <w:rPr>
          <w:rFonts w:ascii="Arial" w:eastAsia="Times New Roman" w:hAnsi="Arial" w:cs="Arial"/>
        </w:rPr>
      </w:pPr>
      <w:r w:rsidRPr="00293182">
        <w:rPr>
          <w:rFonts w:ascii="Arial" w:eastAsia="Times New Roman" w:hAnsi="Arial" w:cs="Arial"/>
        </w:rPr>
        <w:t>P</w:t>
      </w:r>
      <w:r w:rsidR="005C1BF5" w:rsidRPr="00293182">
        <w:rPr>
          <w:rFonts w:ascii="Arial" w:eastAsia="Times New Roman" w:hAnsi="Arial" w:cs="Arial"/>
        </w:rPr>
        <w:t xml:space="preserve">upil </w:t>
      </w:r>
      <w:r w:rsidR="00BE2723">
        <w:rPr>
          <w:rFonts w:ascii="Arial" w:eastAsia="Times New Roman" w:hAnsi="Arial" w:cs="Arial"/>
        </w:rPr>
        <w:t>p</w:t>
      </w:r>
      <w:r w:rsidR="005C1BF5" w:rsidRPr="00293182">
        <w:rPr>
          <w:rFonts w:ascii="Arial" w:eastAsia="Times New Roman" w:hAnsi="Arial" w:cs="Arial"/>
        </w:rPr>
        <w:t xml:space="preserve">remium funding will be </w:t>
      </w:r>
      <w:r w:rsidRPr="00293182">
        <w:rPr>
          <w:rFonts w:ascii="Arial" w:eastAsia="Times New Roman" w:hAnsi="Arial" w:cs="Arial"/>
        </w:rPr>
        <w:t>used to benefit all</w:t>
      </w:r>
      <w:r w:rsidR="00EB0904" w:rsidRPr="00293182">
        <w:rPr>
          <w:rFonts w:ascii="Arial" w:eastAsia="Times New Roman" w:hAnsi="Arial" w:cs="Arial"/>
        </w:rPr>
        <w:t xml:space="preserve"> pupils</w:t>
      </w:r>
      <w:r w:rsidR="00711F62" w:rsidRPr="00293182">
        <w:rPr>
          <w:rFonts w:ascii="Arial" w:eastAsia="Times New Roman" w:hAnsi="Arial" w:cs="Arial"/>
        </w:rPr>
        <w:t>,</w:t>
      </w:r>
      <w:r w:rsidRPr="00293182">
        <w:rPr>
          <w:rFonts w:ascii="Arial" w:eastAsia="Times New Roman" w:hAnsi="Arial" w:cs="Arial"/>
        </w:rPr>
        <w:t xml:space="preserve"> </w:t>
      </w:r>
      <w:r w:rsidR="00711F62" w:rsidRPr="00293182">
        <w:rPr>
          <w:rFonts w:ascii="Arial" w:eastAsia="Times New Roman" w:hAnsi="Arial" w:cs="Arial"/>
        </w:rPr>
        <w:t>identified as disadvantaged and</w:t>
      </w:r>
      <w:r w:rsidR="00BE2723">
        <w:rPr>
          <w:rFonts w:ascii="Arial" w:eastAsia="Times New Roman" w:hAnsi="Arial" w:cs="Arial"/>
        </w:rPr>
        <w:t>,</w:t>
      </w:r>
      <w:r w:rsidR="00711F62" w:rsidRPr="00293182">
        <w:rPr>
          <w:rFonts w:ascii="Arial" w:eastAsia="Times New Roman" w:hAnsi="Arial" w:cs="Arial"/>
        </w:rPr>
        <w:t xml:space="preserve"> therefore</w:t>
      </w:r>
      <w:r w:rsidR="00BE2723">
        <w:rPr>
          <w:rFonts w:ascii="Arial" w:eastAsia="Times New Roman" w:hAnsi="Arial" w:cs="Arial"/>
        </w:rPr>
        <w:t>,</w:t>
      </w:r>
      <w:r w:rsidR="00711F62" w:rsidRPr="00293182">
        <w:rPr>
          <w:rFonts w:ascii="Arial" w:eastAsia="Times New Roman" w:hAnsi="Arial" w:cs="Arial"/>
        </w:rPr>
        <w:t xml:space="preserve"> </w:t>
      </w:r>
      <w:r w:rsidR="00A83356" w:rsidRPr="00293182">
        <w:rPr>
          <w:rFonts w:ascii="Arial" w:eastAsia="Times New Roman" w:hAnsi="Arial" w:cs="Arial"/>
        </w:rPr>
        <w:t>eligible for the funding</w:t>
      </w:r>
      <w:r w:rsidR="00275BBF" w:rsidRPr="00293182">
        <w:rPr>
          <w:rFonts w:ascii="Arial" w:eastAsia="Times New Roman" w:hAnsi="Arial" w:cs="Arial"/>
        </w:rPr>
        <w:t xml:space="preserve"> </w:t>
      </w:r>
      <w:r w:rsidRPr="00293182">
        <w:rPr>
          <w:rFonts w:ascii="Arial" w:eastAsia="Times New Roman" w:hAnsi="Arial" w:cs="Arial"/>
        </w:rPr>
        <w:t xml:space="preserve">and </w:t>
      </w:r>
      <w:r w:rsidR="00A83356" w:rsidRPr="00293182">
        <w:rPr>
          <w:rFonts w:ascii="Arial" w:eastAsia="Times New Roman" w:hAnsi="Arial" w:cs="Arial"/>
        </w:rPr>
        <w:t xml:space="preserve">to </w:t>
      </w:r>
      <w:r w:rsidRPr="00293182">
        <w:rPr>
          <w:rFonts w:ascii="Arial" w:eastAsia="Times New Roman" w:hAnsi="Arial" w:cs="Arial"/>
        </w:rPr>
        <w:t>support more able pupils as well as those who are underachieving, by enhancing core provision as well as extending and deepening opportunities for learning beyo</w:t>
      </w:r>
      <w:r w:rsidR="00855B04" w:rsidRPr="00293182">
        <w:rPr>
          <w:rFonts w:ascii="Arial" w:eastAsia="Times New Roman" w:hAnsi="Arial" w:cs="Arial"/>
        </w:rPr>
        <w:t>nd the core provision on offer.</w:t>
      </w:r>
      <w:r w:rsidRPr="00293182">
        <w:rPr>
          <w:rFonts w:ascii="Arial" w:eastAsia="Times New Roman" w:hAnsi="Arial" w:cs="Arial"/>
        </w:rPr>
        <w:t xml:space="preserve"> </w:t>
      </w:r>
      <w:r w:rsidR="0004507F" w:rsidRPr="00293182">
        <w:rPr>
          <w:rFonts w:ascii="Arial" w:eastAsia="Times New Roman" w:hAnsi="Arial" w:cs="Arial"/>
          <w:iCs/>
        </w:rPr>
        <w:t xml:space="preserve">The Trust </w:t>
      </w:r>
      <w:r w:rsidRPr="00293182">
        <w:rPr>
          <w:rFonts w:ascii="Arial" w:eastAsia="Times New Roman" w:hAnsi="Arial" w:cs="Arial"/>
          <w:iCs/>
        </w:rPr>
        <w:t xml:space="preserve">will </w:t>
      </w:r>
      <w:r w:rsidR="00EB0904" w:rsidRPr="00293182">
        <w:rPr>
          <w:rFonts w:ascii="Arial" w:eastAsia="Times New Roman" w:hAnsi="Arial" w:cs="Arial"/>
          <w:iCs/>
        </w:rPr>
        <w:t xml:space="preserve">use </w:t>
      </w:r>
      <w:r w:rsidRPr="00293182">
        <w:rPr>
          <w:rFonts w:ascii="Arial" w:eastAsia="Times New Roman" w:hAnsi="Arial" w:cs="Arial"/>
          <w:iCs/>
        </w:rPr>
        <w:t>the indicator of those eligible for FS</w:t>
      </w:r>
      <w:r w:rsidR="00855B04" w:rsidRPr="00293182">
        <w:rPr>
          <w:rFonts w:ascii="Arial" w:eastAsia="Times New Roman" w:hAnsi="Arial" w:cs="Arial"/>
          <w:iCs/>
        </w:rPr>
        <w:t xml:space="preserve">M to ensure that </w:t>
      </w:r>
      <w:r w:rsidR="00BE2723">
        <w:rPr>
          <w:rFonts w:ascii="Arial" w:eastAsia="Times New Roman" w:hAnsi="Arial" w:cs="Arial"/>
          <w:iCs/>
        </w:rPr>
        <w:t>p</w:t>
      </w:r>
      <w:r w:rsidR="00855B04" w:rsidRPr="00293182">
        <w:rPr>
          <w:rFonts w:ascii="Arial" w:eastAsia="Times New Roman" w:hAnsi="Arial" w:cs="Arial"/>
          <w:iCs/>
        </w:rPr>
        <w:t xml:space="preserve">upil </w:t>
      </w:r>
      <w:r w:rsidR="00BE2723">
        <w:rPr>
          <w:rFonts w:ascii="Arial" w:eastAsia="Times New Roman" w:hAnsi="Arial" w:cs="Arial"/>
          <w:iCs/>
        </w:rPr>
        <w:t>p</w:t>
      </w:r>
      <w:r w:rsidR="00855B04" w:rsidRPr="00293182">
        <w:rPr>
          <w:rFonts w:ascii="Arial" w:eastAsia="Times New Roman" w:hAnsi="Arial" w:cs="Arial"/>
          <w:iCs/>
        </w:rPr>
        <w:t>remium f</w:t>
      </w:r>
      <w:r w:rsidRPr="00293182">
        <w:rPr>
          <w:rFonts w:ascii="Arial" w:eastAsia="Times New Roman" w:hAnsi="Arial" w:cs="Arial"/>
          <w:iCs/>
        </w:rPr>
        <w:t>unding has the intende</w:t>
      </w:r>
      <w:r w:rsidR="009E470E" w:rsidRPr="00293182">
        <w:rPr>
          <w:rFonts w:ascii="Arial" w:eastAsia="Times New Roman" w:hAnsi="Arial" w:cs="Arial"/>
          <w:iCs/>
        </w:rPr>
        <w:t xml:space="preserve">d impact, but given the </w:t>
      </w:r>
      <w:r w:rsidRPr="00293182">
        <w:rPr>
          <w:rFonts w:ascii="Arial" w:eastAsia="Times New Roman" w:hAnsi="Arial" w:cs="Arial"/>
          <w:iCs/>
        </w:rPr>
        <w:t>context</w:t>
      </w:r>
      <w:r w:rsidR="009E470E" w:rsidRPr="00293182">
        <w:rPr>
          <w:rFonts w:ascii="Arial" w:eastAsia="Times New Roman" w:hAnsi="Arial" w:cs="Arial"/>
          <w:iCs/>
        </w:rPr>
        <w:t xml:space="preserve"> that many of our </w:t>
      </w:r>
      <w:r w:rsidR="00EB0904" w:rsidRPr="00293182">
        <w:rPr>
          <w:rFonts w:ascii="Arial" w:eastAsia="Times New Roman" w:hAnsi="Arial" w:cs="Arial"/>
          <w:iCs/>
        </w:rPr>
        <w:t>schools</w:t>
      </w:r>
      <w:r w:rsidR="00A83356" w:rsidRPr="00293182">
        <w:rPr>
          <w:rFonts w:ascii="Arial" w:eastAsia="Times New Roman" w:hAnsi="Arial" w:cs="Arial"/>
          <w:iCs/>
        </w:rPr>
        <w:t xml:space="preserve"> </w:t>
      </w:r>
      <w:r w:rsidR="009E470E" w:rsidRPr="00293182">
        <w:rPr>
          <w:rFonts w:ascii="Arial" w:eastAsia="Times New Roman" w:hAnsi="Arial" w:cs="Arial"/>
          <w:iCs/>
        </w:rPr>
        <w:t>work within</w:t>
      </w:r>
      <w:r w:rsidRPr="00293182">
        <w:rPr>
          <w:rFonts w:ascii="Arial" w:eastAsia="Times New Roman" w:hAnsi="Arial" w:cs="Arial"/>
          <w:iCs/>
        </w:rPr>
        <w:t xml:space="preserve">, </w:t>
      </w:r>
      <w:r w:rsidR="00EB0904" w:rsidRPr="00293182">
        <w:rPr>
          <w:rFonts w:ascii="Arial" w:eastAsia="Times New Roman" w:hAnsi="Arial" w:cs="Arial"/>
          <w:iCs/>
        </w:rPr>
        <w:t xml:space="preserve">the Trust is </w:t>
      </w:r>
      <w:r w:rsidRPr="00293182">
        <w:rPr>
          <w:rFonts w:ascii="Arial" w:eastAsia="Times New Roman" w:hAnsi="Arial" w:cs="Arial"/>
          <w:iCs/>
        </w:rPr>
        <w:t xml:space="preserve">also mindful that </w:t>
      </w:r>
      <w:r w:rsidR="00A83356" w:rsidRPr="00293182">
        <w:rPr>
          <w:rFonts w:ascii="Arial" w:eastAsia="Times New Roman" w:hAnsi="Arial" w:cs="Arial"/>
          <w:iCs/>
        </w:rPr>
        <w:t xml:space="preserve">there </w:t>
      </w:r>
      <w:r w:rsidRPr="00293182">
        <w:rPr>
          <w:rFonts w:ascii="Arial" w:eastAsia="Times New Roman" w:hAnsi="Arial" w:cs="Arial"/>
          <w:iCs/>
        </w:rPr>
        <w:t xml:space="preserve">may </w:t>
      </w:r>
      <w:r w:rsidR="00A83356" w:rsidRPr="00293182">
        <w:rPr>
          <w:rFonts w:ascii="Arial" w:eastAsia="Times New Roman" w:hAnsi="Arial" w:cs="Arial"/>
          <w:iCs/>
        </w:rPr>
        <w:t>be additional</w:t>
      </w:r>
      <w:r w:rsidRPr="00293182">
        <w:rPr>
          <w:rFonts w:ascii="Arial" w:eastAsia="Times New Roman" w:hAnsi="Arial" w:cs="Arial"/>
          <w:iCs/>
        </w:rPr>
        <w:t xml:space="preserve"> pupils who are equally disadvantaged (as a result of family situations or challenging circumstances) who may not meet the criteria for pupil premium</w:t>
      </w:r>
      <w:r w:rsidR="002C3070" w:rsidRPr="00293182">
        <w:rPr>
          <w:rFonts w:ascii="Arial" w:eastAsia="Times New Roman" w:hAnsi="Arial" w:cs="Arial"/>
          <w:iCs/>
        </w:rPr>
        <w:t xml:space="preserve"> funding</w:t>
      </w:r>
      <w:r w:rsidRPr="00293182">
        <w:rPr>
          <w:rFonts w:ascii="Arial" w:eastAsia="Times New Roman" w:hAnsi="Arial" w:cs="Arial"/>
          <w:iCs/>
        </w:rPr>
        <w:t xml:space="preserve">, but </w:t>
      </w:r>
      <w:r w:rsidR="00A83356" w:rsidRPr="00293182">
        <w:rPr>
          <w:rFonts w:ascii="Arial" w:eastAsia="Times New Roman" w:hAnsi="Arial" w:cs="Arial"/>
          <w:iCs/>
        </w:rPr>
        <w:t xml:space="preserve">who </w:t>
      </w:r>
      <w:r w:rsidRPr="00293182">
        <w:rPr>
          <w:rFonts w:ascii="Arial" w:eastAsia="Times New Roman" w:hAnsi="Arial" w:cs="Arial"/>
          <w:iCs/>
        </w:rPr>
        <w:t>are</w:t>
      </w:r>
      <w:r w:rsidR="00855B04" w:rsidRPr="00293182">
        <w:rPr>
          <w:rFonts w:ascii="Arial" w:eastAsia="Times New Roman" w:hAnsi="Arial" w:cs="Arial"/>
          <w:iCs/>
        </w:rPr>
        <w:t xml:space="preserve"> just as deserving of support. </w:t>
      </w:r>
      <w:r w:rsidRPr="00293182">
        <w:rPr>
          <w:rFonts w:ascii="Arial" w:eastAsia="Times New Roman" w:hAnsi="Arial" w:cs="Arial"/>
          <w:iCs/>
        </w:rPr>
        <w:t xml:space="preserve">Therefore, support mechanisms and strategies, where required, similarly benefit whole cohorts of pupils as well as other identified vulnerable groups and individuals, to ensure all pupils are given the best possible opportunity to </w:t>
      </w:r>
      <w:r w:rsidR="007C4351" w:rsidRPr="00293182">
        <w:rPr>
          <w:rFonts w:ascii="Arial" w:eastAsia="Times New Roman" w:hAnsi="Arial" w:cs="Arial"/>
          <w:iCs/>
        </w:rPr>
        <w:t xml:space="preserve">thrive and </w:t>
      </w:r>
      <w:r w:rsidRPr="00293182">
        <w:rPr>
          <w:rFonts w:ascii="Arial" w:eastAsia="Times New Roman" w:hAnsi="Arial" w:cs="Arial"/>
          <w:iCs/>
        </w:rPr>
        <w:t>achieve.</w:t>
      </w:r>
    </w:p>
    <w:p w14:paraId="043E68BB" w14:textId="77777777" w:rsidR="00AC0E38" w:rsidRPr="00293182" w:rsidRDefault="00AC0E38" w:rsidP="00AC0E38">
      <w:pPr>
        <w:pStyle w:val="NoSpacing"/>
        <w:rPr>
          <w:rFonts w:ascii="Arial" w:eastAsia="Times New Roman" w:hAnsi="Arial" w:cs="Arial"/>
          <w:iCs/>
        </w:rPr>
      </w:pPr>
    </w:p>
    <w:p w14:paraId="63F99CCB" w14:textId="7F36BA27" w:rsidR="00B7126B" w:rsidRDefault="00EB0904" w:rsidP="00AC0E38">
      <w:pPr>
        <w:pStyle w:val="NoSpacing"/>
        <w:rPr>
          <w:rFonts w:ascii="Arial" w:eastAsia="Times New Roman" w:hAnsi="Arial" w:cs="Arial"/>
        </w:rPr>
      </w:pPr>
      <w:r w:rsidRPr="00293182">
        <w:rPr>
          <w:rFonts w:ascii="Arial" w:eastAsia="Times New Roman" w:hAnsi="Arial" w:cs="Arial"/>
        </w:rPr>
        <w:t xml:space="preserve">The Trust will </w:t>
      </w:r>
      <w:r w:rsidR="007C4351" w:rsidRPr="00293182">
        <w:rPr>
          <w:rFonts w:ascii="Arial" w:eastAsia="Times New Roman" w:hAnsi="Arial" w:cs="Arial"/>
        </w:rPr>
        <w:t>continue to</w:t>
      </w:r>
      <w:r w:rsidR="00AC0E38" w:rsidRPr="00293182">
        <w:rPr>
          <w:rFonts w:ascii="Arial" w:eastAsia="Times New Roman" w:hAnsi="Arial" w:cs="Arial"/>
        </w:rPr>
        <w:t xml:space="preserve"> </w:t>
      </w:r>
      <w:r w:rsidR="009E470E" w:rsidRPr="00293182">
        <w:rPr>
          <w:rFonts w:ascii="Arial" w:eastAsia="Times New Roman" w:hAnsi="Arial" w:cs="Arial"/>
        </w:rPr>
        <w:t xml:space="preserve">support and challenge </w:t>
      </w:r>
      <w:r w:rsidRPr="00293182">
        <w:rPr>
          <w:rFonts w:ascii="Arial" w:eastAsia="Times New Roman" w:hAnsi="Arial" w:cs="Arial"/>
        </w:rPr>
        <w:t xml:space="preserve">its schools </w:t>
      </w:r>
      <w:r w:rsidR="009E470E" w:rsidRPr="00293182">
        <w:rPr>
          <w:rFonts w:ascii="Arial" w:eastAsia="Times New Roman" w:hAnsi="Arial" w:cs="Arial"/>
        </w:rPr>
        <w:t xml:space="preserve">to </w:t>
      </w:r>
      <w:r w:rsidR="007C4351" w:rsidRPr="00293182">
        <w:rPr>
          <w:rFonts w:ascii="Arial" w:eastAsia="Times New Roman" w:hAnsi="Arial" w:cs="Arial"/>
        </w:rPr>
        <w:t>deploy funding</w:t>
      </w:r>
      <w:r w:rsidR="00AC0E38" w:rsidRPr="00293182">
        <w:rPr>
          <w:rFonts w:ascii="Arial" w:eastAsia="Times New Roman" w:hAnsi="Arial" w:cs="Arial"/>
        </w:rPr>
        <w:t xml:space="preserve"> </w:t>
      </w:r>
      <w:r w:rsidR="007C4351" w:rsidRPr="00293182">
        <w:rPr>
          <w:rFonts w:ascii="Arial" w:eastAsia="Times New Roman" w:hAnsi="Arial" w:cs="Arial"/>
        </w:rPr>
        <w:t xml:space="preserve">strategically, </w:t>
      </w:r>
      <w:r w:rsidR="00AC0E38" w:rsidRPr="00293182">
        <w:rPr>
          <w:rFonts w:ascii="Arial" w:eastAsia="Times New Roman" w:hAnsi="Arial" w:cs="Arial"/>
        </w:rPr>
        <w:t xml:space="preserve">to ensure that it </w:t>
      </w:r>
      <w:r w:rsidR="007C4351" w:rsidRPr="00293182">
        <w:rPr>
          <w:rFonts w:ascii="Arial" w:eastAsia="Times New Roman" w:hAnsi="Arial" w:cs="Arial"/>
        </w:rPr>
        <w:t>is</w:t>
      </w:r>
      <w:r w:rsidR="00AC0E38" w:rsidRPr="00293182">
        <w:rPr>
          <w:rFonts w:ascii="Arial" w:eastAsia="Times New Roman" w:hAnsi="Arial" w:cs="Arial"/>
        </w:rPr>
        <w:t xml:space="preserve"> spent to maximum effect</w:t>
      </w:r>
      <w:r w:rsidR="00855B04" w:rsidRPr="00293182">
        <w:rPr>
          <w:rFonts w:ascii="Arial" w:eastAsia="Times New Roman" w:hAnsi="Arial" w:cs="Arial"/>
        </w:rPr>
        <w:t>, with the greatest possible impact on pupil</w:t>
      </w:r>
      <w:r w:rsidRPr="00293182">
        <w:rPr>
          <w:rFonts w:ascii="Arial" w:eastAsia="Times New Roman" w:hAnsi="Arial" w:cs="Arial"/>
        </w:rPr>
        <w:t xml:space="preserve"> </w:t>
      </w:r>
      <w:r w:rsidR="00855B04" w:rsidRPr="00293182">
        <w:rPr>
          <w:rFonts w:ascii="Arial" w:eastAsia="Times New Roman" w:hAnsi="Arial" w:cs="Arial"/>
        </w:rPr>
        <w:t>outcomes</w:t>
      </w:r>
      <w:r w:rsidR="00AC0E38" w:rsidRPr="00293182">
        <w:rPr>
          <w:rFonts w:ascii="Arial" w:eastAsia="Times New Roman" w:hAnsi="Arial" w:cs="Arial"/>
        </w:rPr>
        <w:t>.</w:t>
      </w:r>
      <w:r w:rsidR="00B7126B">
        <w:rPr>
          <w:rFonts w:ascii="Arial" w:eastAsia="Times New Roman" w:hAnsi="Arial" w:cs="Arial"/>
        </w:rPr>
        <w:t xml:space="preserve">  </w:t>
      </w:r>
      <w:r w:rsidR="00AC0E38" w:rsidRPr="00293182">
        <w:rPr>
          <w:rFonts w:ascii="Arial" w:eastAsia="Times New Roman" w:hAnsi="Arial" w:cs="Arial"/>
        </w:rPr>
        <w:t xml:space="preserve">This </w:t>
      </w:r>
      <w:r w:rsidRPr="00293182">
        <w:rPr>
          <w:rFonts w:ascii="Arial" w:eastAsia="Times New Roman" w:hAnsi="Arial" w:cs="Arial"/>
        </w:rPr>
        <w:t xml:space="preserve">will </w:t>
      </w:r>
      <w:r w:rsidR="007C4351" w:rsidRPr="00293182">
        <w:rPr>
          <w:rFonts w:ascii="Arial" w:eastAsia="Times New Roman" w:hAnsi="Arial" w:cs="Arial"/>
        </w:rPr>
        <w:t>mean</w:t>
      </w:r>
      <w:r w:rsidR="00AC0E38" w:rsidRPr="00293182">
        <w:rPr>
          <w:rFonts w:ascii="Arial" w:eastAsia="Times New Roman" w:hAnsi="Arial" w:cs="Arial"/>
        </w:rPr>
        <w:t xml:space="preserve"> </w:t>
      </w:r>
      <w:r w:rsidRPr="00293182">
        <w:rPr>
          <w:rFonts w:ascii="Arial" w:eastAsia="Times New Roman" w:hAnsi="Arial" w:cs="Arial"/>
        </w:rPr>
        <w:t xml:space="preserve">challenging </w:t>
      </w:r>
      <w:r w:rsidR="00AC0E38" w:rsidRPr="00293182">
        <w:rPr>
          <w:rFonts w:ascii="Arial" w:eastAsia="Times New Roman" w:hAnsi="Arial" w:cs="Arial"/>
        </w:rPr>
        <w:t>decisions about</w:t>
      </w:r>
      <w:r w:rsidRPr="00293182">
        <w:rPr>
          <w:rFonts w:ascii="Arial" w:eastAsia="Times New Roman" w:hAnsi="Arial" w:cs="Arial"/>
        </w:rPr>
        <w:t xml:space="preserve"> school</w:t>
      </w:r>
      <w:r w:rsidR="007C4351" w:rsidRPr="00293182">
        <w:rPr>
          <w:rFonts w:ascii="Arial" w:eastAsia="Times New Roman" w:hAnsi="Arial" w:cs="Arial"/>
        </w:rPr>
        <w:t xml:space="preserve"> spending</w:t>
      </w:r>
      <w:r w:rsidR="009E470E" w:rsidRPr="00293182">
        <w:rPr>
          <w:rFonts w:ascii="Arial" w:eastAsia="Times New Roman" w:hAnsi="Arial" w:cs="Arial"/>
        </w:rPr>
        <w:t xml:space="preserve">, </w:t>
      </w:r>
      <w:r w:rsidR="00293182" w:rsidRPr="00293182">
        <w:rPr>
          <w:rFonts w:ascii="Arial" w:eastAsia="Times New Roman" w:hAnsi="Arial" w:cs="Arial"/>
        </w:rPr>
        <w:t>to</w:t>
      </w:r>
      <w:r w:rsidR="007C4351" w:rsidRPr="00293182">
        <w:rPr>
          <w:rFonts w:ascii="Arial" w:eastAsia="Times New Roman" w:hAnsi="Arial" w:cs="Arial"/>
        </w:rPr>
        <w:t xml:space="preserve"> meet t</w:t>
      </w:r>
      <w:r w:rsidR="001C0E87" w:rsidRPr="00293182">
        <w:rPr>
          <w:rFonts w:ascii="Arial" w:eastAsia="Times New Roman" w:hAnsi="Arial" w:cs="Arial"/>
        </w:rPr>
        <w:t>he following K</w:t>
      </w:r>
      <w:r w:rsidR="00B7126B">
        <w:rPr>
          <w:rFonts w:ascii="Arial" w:eastAsia="Times New Roman" w:hAnsi="Arial" w:cs="Arial"/>
        </w:rPr>
        <w:t>ey Performance Indicators (KPIs):</w:t>
      </w:r>
    </w:p>
    <w:p w14:paraId="5FBBC345" w14:textId="77777777" w:rsidR="00B7126B" w:rsidRDefault="00B7126B" w:rsidP="00AC0E38">
      <w:pPr>
        <w:pStyle w:val="NoSpacing"/>
        <w:rPr>
          <w:rFonts w:ascii="Arial" w:eastAsia="Times New Roman" w:hAnsi="Arial" w:cs="Arial"/>
        </w:rPr>
      </w:pPr>
    </w:p>
    <w:p w14:paraId="6916C6A3" w14:textId="77777777" w:rsidR="00B7126B" w:rsidRDefault="00B7126B" w:rsidP="00AC0E38">
      <w:pPr>
        <w:pStyle w:val="NoSpacing"/>
        <w:rPr>
          <w:rFonts w:ascii="Arial" w:eastAsia="Times New Roman" w:hAnsi="Arial" w:cs="Arial"/>
        </w:rPr>
      </w:pPr>
    </w:p>
    <w:p w14:paraId="5D36B19E" w14:textId="77777777" w:rsidR="00B7126B" w:rsidRDefault="00B7126B" w:rsidP="00AC0E38">
      <w:pPr>
        <w:pStyle w:val="NoSpacing"/>
        <w:rPr>
          <w:rFonts w:ascii="Arial" w:eastAsia="Times New Roman" w:hAnsi="Arial" w:cs="Arial"/>
        </w:rPr>
      </w:pPr>
    </w:p>
    <w:p w14:paraId="609704F1" w14:textId="2B39A333" w:rsidR="00AC0E38" w:rsidRPr="00B7126B" w:rsidRDefault="001950BE" w:rsidP="00AC0E38">
      <w:pPr>
        <w:pStyle w:val="NoSpacing"/>
        <w:rPr>
          <w:rFonts w:ascii="Arial" w:eastAsia="Times New Roman" w:hAnsi="Arial" w:cs="Arial"/>
        </w:rPr>
      </w:pPr>
      <w:r w:rsidRPr="00A86DD0">
        <w:rPr>
          <w:rFonts w:ascii="Arial" w:eastAsia="Times New Roman" w:hAnsi="Arial" w:cs="Arial"/>
          <w:b/>
          <w:color w:val="000000" w:themeColor="text1"/>
          <w:sz w:val="32"/>
          <w:szCs w:val="32"/>
        </w:rPr>
        <w:t>Key Performance Indicators</w:t>
      </w:r>
    </w:p>
    <w:p w14:paraId="28170CC5" w14:textId="77777777" w:rsidR="001950BE" w:rsidRPr="004163AF" w:rsidRDefault="001950BE" w:rsidP="00AC0E38">
      <w:pPr>
        <w:pStyle w:val="NoSpacing"/>
        <w:rPr>
          <w:rFonts w:eastAsia="Times New Roman" w:cstheme="minorHAnsi"/>
          <w:sz w:val="24"/>
          <w:szCs w:val="24"/>
        </w:rPr>
      </w:pPr>
    </w:p>
    <w:tbl>
      <w:tblPr>
        <w:tblStyle w:val="TableGrid"/>
        <w:tblW w:w="0" w:type="auto"/>
        <w:tblLook w:val="04A0" w:firstRow="1" w:lastRow="0" w:firstColumn="1" w:lastColumn="0" w:noHBand="0" w:noVBand="1"/>
      </w:tblPr>
      <w:tblGrid>
        <w:gridCol w:w="3952"/>
        <w:gridCol w:w="5505"/>
        <w:gridCol w:w="4401"/>
      </w:tblGrid>
      <w:tr w:rsidR="00AC0E38" w:rsidRPr="004163AF" w14:paraId="2EA3D06A" w14:textId="77777777" w:rsidTr="009E470E">
        <w:trPr>
          <w:trHeight w:val="588"/>
        </w:trPr>
        <w:tc>
          <w:tcPr>
            <w:tcW w:w="3952" w:type="dxa"/>
            <w:shd w:val="clear" w:color="auto" w:fill="F2F2F2" w:themeFill="background1" w:themeFillShade="F2"/>
          </w:tcPr>
          <w:p w14:paraId="32D5EC37" w14:textId="2652A191" w:rsidR="00AC0E38" w:rsidRPr="00293182" w:rsidRDefault="00130D87" w:rsidP="001950BE">
            <w:pPr>
              <w:jc w:val="center"/>
              <w:rPr>
                <w:rFonts w:ascii="Arial" w:hAnsi="Arial" w:cs="Arial"/>
                <w:b/>
                <w:color w:val="C00000"/>
                <w:sz w:val="22"/>
                <w:szCs w:val="22"/>
              </w:rPr>
            </w:pPr>
            <w:r w:rsidRPr="00293182">
              <w:rPr>
                <w:rFonts w:ascii="Arial" w:hAnsi="Arial" w:cs="Arial"/>
                <w:b/>
                <w:color w:val="000000" w:themeColor="text1"/>
                <w:sz w:val="22"/>
                <w:szCs w:val="22"/>
              </w:rPr>
              <w:t>KPI 1</w:t>
            </w:r>
            <w:r w:rsidRPr="00293182">
              <w:rPr>
                <w:rFonts w:ascii="Arial" w:hAnsi="Arial" w:cs="Arial"/>
                <w:color w:val="000000" w:themeColor="text1"/>
                <w:sz w:val="22"/>
                <w:szCs w:val="22"/>
              </w:rPr>
              <w:t xml:space="preserve">: </w:t>
            </w:r>
            <w:r w:rsidRPr="00293182">
              <w:rPr>
                <w:rFonts w:ascii="Arial" w:hAnsi="Arial" w:cs="Arial"/>
                <w:b/>
                <w:color w:val="000000" w:themeColor="text1"/>
                <w:sz w:val="22"/>
                <w:szCs w:val="22"/>
              </w:rPr>
              <w:t>Securing the</w:t>
            </w:r>
            <w:r w:rsidR="002B080C" w:rsidRPr="00293182">
              <w:rPr>
                <w:rFonts w:ascii="Arial" w:hAnsi="Arial" w:cs="Arial"/>
                <w:b/>
                <w:color w:val="000000" w:themeColor="text1"/>
                <w:sz w:val="22"/>
                <w:szCs w:val="22"/>
              </w:rPr>
              <w:t xml:space="preserve"> catch up* and</w:t>
            </w:r>
            <w:r w:rsidRPr="00293182">
              <w:rPr>
                <w:rFonts w:ascii="Arial" w:hAnsi="Arial" w:cs="Arial"/>
                <w:b/>
                <w:color w:val="000000" w:themeColor="text1"/>
                <w:sz w:val="22"/>
                <w:szCs w:val="22"/>
              </w:rPr>
              <w:t xml:space="preserve"> progress of targeted learners through high quality teaching</w:t>
            </w:r>
            <w:r w:rsidR="00013194" w:rsidRPr="00293182">
              <w:rPr>
                <w:rFonts w:ascii="Arial" w:hAnsi="Arial" w:cs="Arial"/>
                <w:b/>
                <w:color w:val="000000" w:themeColor="text1"/>
                <w:sz w:val="22"/>
                <w:szCs w:val="22"/>
              </w:rPr>
              <w:t xml:space="preserve"> for all pupils</w:t>
            </w:r>
          </w:p>
        </w:tc>
        <w:tc>
          <w:tcPr>
            <w:tcW w:w="5505" w:type="dxa"/>
            <w:shd w:val="clear" w:color="auto" w:fill="F2F2F2" w:themeFill="background1" w:themeFillShade="F2"/>
          </w:tcPr>
          <w:p w14:paraId="6D5A3250" w14:textId="45DAF7B7" w:rsidR="004F22C8" w:rsidRPr="00293182" w:rsidRDefault="004F22C8" w:rsidP="00293182">
            <w:pPr>
              <w:rPr>
                <w:rFonts w:ascii="Arial" w:hAnsi="Arial" w:cs="Arial"/>
                <w:color w:val="000000" w:themeColor="text1"/>
                <w:sz w:val="22"/>
                <w:szCs w:val="22"/>
              </w:rPr>
            </w:pPr>
            <w:r w:rsidRPr="00293182">
              <w:rPr>
                <w:rFonts w:ascii="Arial" w:hAnsi="Arial" w:cs="Arial"/>
                <w:b/>
                <w:color w:val="000000" w:themeColor="text1"/>
                <w:sz w:val="22"/>
                <w:szCs w:val="22"/>
              </w:rPr>
              <w:t>KPI 2</w:t>
            </w:r>
            <w:r w:rsidRPr="00293182">
              <w:rPr>
                <w:rFonts w:ascii="Arial" w:hAnsi="Arial" w:cs="Arial"/>
                <w:color w:val="000000" w:themeColor="text1"/>
                <w:sz w:val="22"/>
                <w:szCs w:val="22"/>
              </w:rPr>
              <w:t xml:space="preserve">: </w:t>
            </w:r>
            <w:r w:rsidRPr="00293182">
              <w:rPr>
                <w:rFonts w:ascii="Arial" w:hAnsi="Arial" w:cs="Arial"/>
                <w:b/>
                <w:color w:val="000000" w:themeColor="text1"/>
                <w:sz w:val="22"/>
                <w:szCs w:val="22"/>
              </w:rPr>
              <w:t>Using specialist or specific targeted academic support to improve overall provision, as well as accelerate the progress of disadvantage</w:t>
            </w:r>
            <w:r w:rsidR="00A927EA">
              <w:rPr>
                <w:rFonts w:ascii="Arial" w:hAnsi="Arial" w:cs="Arial"/>
                <w:b/>
                <w:color w:val="000000" w:themeColor="text1"/>
                <w:sz w:val="22"/>
                <w:szCs w:val="22"/>
              </w:rPr>
              <w:t>d</w:t>
            </w:r>
            <w:r w:rsidRPr="00293182">
              <w:rPr>
                <w:rFonts w:ascii="Arial" w:hAnsi="Arial" w:cs="Arial"/>
                <w:b/>
                <w:color w:val="000000" w:themeColor="text1"/>
                <w:sz w:val="22"/>
                <w:szCs w:val="22"/>
              </w:rPr>
              <w:t xml:space="preserve"> pupils adversely affected by Covid-19</w:t>
            </w:r>
          </w:p>
          <w:p w14:paraId="53D3B8C5" w14:textId="582DB76A" w:rsidR="00AC0E38" w:rsidRPr="00293182" w:rsidRDefault="00AC0E38" w:rsidP="001950BE">
            <w:pPr>
              <w:jc w:val="center"/>
              <w:rPr>
                <w:rFonts w:ascii="Arial" w:hAnsi="Arial" w:cs="Arial"/>
                <w:b/>
                <w:color w:val="7030A0"/>
                <w:sz w:val="22"/>
                <w:szCs w:val="22"/>
              </w:rPr>
            </w:pPr>
          </w:p>
        </w:tc>
        <w:tc>
          <w:tcPr>
            <w:tcW w:w="4401" w:type="dxa"/>
            <w:shd w:val="clear" w:color="auto" w:fill="F2F2F2" w:themeFill="background1" w:themeFillShade="F2"/>
          </w:tcPr>
          <w:p w14:paraId="7C644B25" w14:textId="52ACCF72" w:rsidR="00AC0E38" w:rsidRPr="00293182" w:rsidRDefault="00130D87" w:rsidP="00293182">
            <w:pPr>
              <w:rPr>
                <w:rFonts w:ascii="Arial" w:hAnsi="Arial" w:cs="Arial"/>
                <w:b/>
                <w:color w:val="000000" w:themeColor="text1"/>
                <w:sz w:val="22"/>
                <w:szCs w:val="22"/>
              </w:rPr>
            </w:pPr>
            <w:r w:rsidRPr="00293182">
              <w:rPr>
                <w:rFonts w:ascii="Arial" w:hAnsi="Arial" w:cs="Arial"/>
                <w:b/>
                <w:color w:val="000000" w:themeColor="text1"/>
                <w:sz w:val="22"/>
                <w:szCs w:val="22"/>
              </w:rPr>
              <w:t>KPI 3</w:t>
            </w:r>
            <w:r w:rsidRPr="00293182">
              <w:rPr>
                <w:rFonts w:ascii="Arial" w:hAnsi="Arial" w:cs="Arial"/>
                <w:color w:val="000000" w:themeColor="text1"/>
                <w:sz w:val="22"/>
                <w:szCs w:val="22"/>
              </w:rPr>
              <w:t xml:space="preserve">: </w:t>
            </w:r>
            <w:r w:rsidRPr="00293182">
              <w:rPr>
                <w:rFonts w:ascii="Arial" w:hAnsi="Arial" w:cs="Arial"/>
                <w:b/>
                <w:color w:val="000000" w:themeColor="text1"/>
                <w:sz w:val="22"/>
                <w:szCs w:val="22"/>
              </w:rPr>
              <w:t>Minimising the impact of barriers to learning and promoting cultural capital (Early Intervention and Prevention) through a focus on wider strategies</w:t>
            </w:r>
          </w:p>
        </w:tc>
      </w:tr>
      <w:tr w:rsidR="00AC0E38" w:rsidRPr="004163AF" w14:paraId="5E97027C" w14:textId="77777777" w:rsidTr="00506582">
        <w:trPr>
          <w:trHeight w:val="1250"/>
        </w:trPr>
        <w:tc>
          <w:tcPr>
            <w:tcW w:w="3952" w:type="dxa"/>
          </w:tcPr>
          <w:p w14:paraId="2C7B358A" w14:textId="5C445E1A" w:rsidR="00013194" w:rsidRPr="00293182" w:rsidRDefault="001C0E87" w:rsidP="001950BE">
            <w:pPr>
              <w:pStyle w:val="ListParagraph"/>
              <w:numPr>
                <w:ilvl w:val="0"/>
                <w:numId w:val="2"/>
              </w:numPr>
              <w:spacing w:after="0" w:line="240" w:lineRule="auto"/>
              <w:ind w:left="360"/>
              <w:rPr>
                <w:rFonts w:ascii="Arial" w:hAnsi="Arial" w:cs="Arial"/>
              </w:rPr>
            </w:pPr>
            <w:r w:rsidRPr="00293182">
              <w:rPr>
                <w:rFonts w:ascii="Arial" w:hAnsi="Arial" w:cs="Arial"/>
              </w:rPr>
              <w:t xml:space="preserve">1.1 </w:t>
            </w:r>
            <w:r w:rsidR="00013194" w:rsidRPr="00293182">
              <w:rPr>
                <w:rFonts w:ascii="Arial" w:hAnsi="Arial" w:cs="Arial"/>
              </w:rPr>
              <w:t>Expert teachers develop a broad array of teaching strategies that, combined with subject know</w:t>
            </w:r>
            <w:r w:rsidR="00A927EA">
              <w:rPr>
                <w:rFonts w:ascii="Arial" w:hAnsi="Arial" w:cs="Arial"/>
              </w:rPr>
              <w:t>ledge</w:t>
            </w:r>
            <w:r w:rsidR="00013194" w:rsidRPr="00293182">
              <w:rPr>
                <w:rFonts w:ascii="Arial" w:hAnsi="Arial" w:cs="Arial"/>
              </w:rPr>
              <w:t xml:space="preserve"> and knowledge of their pupils, positively impact upon learning</w:t>
            </w:r>
          </w:p>
          <w:p w14:paraId="5D7F43A7" w14:textId="288535C8" w:rsidR="00AC0E38" w:rsidRPr="00293182" w:rsidRDefault="00013194" w:rsidP="001950BE">
            <w:pPr>
              <w:pStyle w:val="ListParagraph"/>
              <w:numPr>
                <w:ilvl w:val="0"/>
                <w:numId w:val="2"/>
              </w:numPr>
              <w:spacing w:after="0" w:line="240" w:lineRule="auto"/>
              <w:ind w:left="360"/>
              <w:rPr>
                <w:rFonts w:ascii="Arial" w:hAnsi="Arial" w:cs="Arial"/>
              </w:rPr>
            </w:pPr>
            <w:r w:rsidRPr="00293182">
              <w:rPr>
                <w:rFonts w:ascii="Arial" w:hAnsi="Arial" w:cs="Arial"/>
              </w:rPr>
              <w:t xml:space="preserve">1.2 </w:t>
            </w:r>
            <w:r w:rsidR="00AC0E38" w:rsidRPr="00293182">
              <w:rPr>
                <w:rFonts w:ascii="Arial" w:hAnsi="Arial" w:cs="Arial"/>
              </w:rPr>
              <w:t>Initiatives to improve</w:t>
            </w:r>
            <w:r w:rsidR="00561D11" w:rsidRPr="00293182">
              <w:rPr>
                <w:rFonts w:ascii="Arial" w:hAnsi="Arial" w:cs="Arial"/>
              </w:rPr>
              <w:t xml:space="preserve"> the compone</w:t>
            </w:r>
            <w:r w:rsidR="00C31816" w:rsidRPr="00293182">
              <w:rPr>
                <w:rFonts w:ascii="Arial" w:hAnsi="Arial" w:cs="Arial"/>
              </w:rPr>
              <w:t>nts of high</w:t>
            </w:r>
            <w:r w:rsidR="00AC0E38" w:rsidRPr="00293182">
              <w:rPr>
                <w:rFonts w:ascii="Arial" w:hAnsi="Arial" w:cs="Arial"/>
              </w:rPr>
              <w:t xml:space="preserve"> quality-first teaching </w:t>
            </w:r>
            <w:r w:rsidR="00C31816" w:rsidRPr="00293182">
              <w:rPr>
                <w:rFonts w:ascii="Arial" w:hAnsi="Arial" w:cs="Arial"/>
              </w:rPr>
              <w:t xml:space="preserve">(explicit teaching, scaffolding, cognitive and metacognitive </w:t>
            </w:r>
            <w:r w:rsidR="00A86DD0" w:rsidRPr="00293182">
              <w:rPr>
                <w:rFonts w:ascii="Arial" w:hAnsi="Arial" w:cs="Arial"/>
              </w:rPr>
              <w:t>strategies,</w:t>
            </w:r>
            <w:r w:rsidR="00C31816" w:rsidRPr="00293182">
              <w:rPr>
                <w:rFonts w:ascii="Arial" w:hAnsi="Arial" w:cs="Arial"/>
              </w:rPr>
              <w:t xml:space="preserve"> and flexible grouping) </w:t>
            </w:r>
            <w:r w:rsidR="00AC0E38" w:rsidRPr="00293182">
              <w:rPr>
                <w:rFonts w:ascii="Arial" w:hAnsi="Arial" w:cs="Arial"/>
              </w:rPr>
              <w:t xml:space="preserve">have been </w:t>
            </w:r>
            <w:r w:rsidR="00AC0E38" w:rsidRPr="00293182">
              <w:rPr>
                <w:rFonts w:ascii="Arial" w:hAnsi="Arial" w:cs="Arial"/>
              </w:rPr>
              <w:lastRenderedPageBreak/>
              <w:t>established.</w:t>
            </w:r>
          </w:p>
          <w:p w14:paraId="76535301" w14:textId="1B99A006" w:rsidR="00013194" w:rsidRPr="00293182" w:rsidRDefault="00A86DD0" w:rsidP="00013194">
            <w:pPr>
              <w:pStyle w:val="ListParagraph"/>
              <w:numPr>
                <w:ilvl w:val="0"/>
                <w:numId w:val="2"/>
              </w:numPr>
              <w:spacing w:after="0" w:line="240" w:lineRule="auto"/>
              <w:ind w:left="360"/>
              <w:rPr>
                <w:rFonts w:ascii="Arial" w:hAnsi="Arial" w:cs="Arial"/>
              </w:rPr>
            </w:pPr>
            <w:r w:rsidRPr="00293182">
              <w:rPr>
                <w:rFonts w:ascii="Arial" w:hAnsi="Arial" w:cs="Arial"/>
              </w:rPr>
              <w:t>1.3 Attention</w:t>
            </w:r>
            <w:r w:rsidR="00C31816" w:rsidRPr="00293182">
              <w:rPr>
                <w:rFonts w:ascii="Arial" w:hAnsi="Arial" w:cs="Arial"/>
              </w:rPr>
              <w:t xml:space="preserve"> will be given to effective diagnostic assessment and AfL will be a strong feature of all lessons.</w:t>
            </w:r>
          </w:p>
          <w:p w14:paraId="75A4386F" w14:textId="1D0CC087" w:rsidR="00AC0E38" w:rsidRPr="00293182" w:rsidRDefault="00AC0E38" w:rsidP="00C31816">
            <w:pPr>
              <w:pStyle w:val="ListParagraph"/>
              <w:spacing w:after="0" w:line="240" w:lineRule="auto"/>
              <w:ind w:left="360"/>
              <w:rPr>
                <w:rFonts w:ascii="Arial" w:hAnsi="Arial" w:cs="Arial"/>
              </w:rPr>
            </w:pPr>
          </w:p>
          <w:p w14:paraId="3815E9E5" w14:textId="77777777" w:rsidR="00AC0E38" w:rsidRPr="00293182" w:rsidRDefault="00AC0E38" w:rsidP="001950BE">
            <w:pPr>
              <w:pStyle w:val="ListParagraph"/>
              <w:spacing w:after="0" w:line="240" w:lineRule="auto"/>
              <w:ind w:left="360"/>
              <w:rPr>
                <w:rFonts w:ascii="Arial" w:hAnsi="Arial" w:cs="Arial"/>
              </w:rPr>
            </w:pPr>
          </w:p>
        </w:tc>
        <w:tc>
          <w:tcPr>
            <w:tcW w:w="5505" w:type="dxa"/>
          </w:tcPr>
          <w:p w14:paraId="3BBABB80" w14:textId="69844917" w:rsidR="00AC0E38" w:rsidRPr="00293182" w:rsidRDefault="001C0E87" w:rsidP="001950BE">
            <w:pPr>
              <w:pStyle w:val="ListParagraph"/>
              <w:numPr>
                <w:ilvl w:val="0"/>
                <w:numId w:val="5"/>
              </w:numPr>
              <w:spacing w:after="0" w:line="240" w:lineRule="auto"/>
              <w:rPr>
                <w:rFonts w:ascii="Arial" w:hAnsi="Arial" w:cs="Arial"/>
              </w:rPr>
            </w:pPr>
            <w:r w:rsidRPr="00293182">
              <w:rPr>
                <w:rFonts w:ascii="Arial" w:hAnsi="Arial" w:cs="Arial"/>
              </w:rPr>
              <w:lastRenderedPageBreak/>
              <w:t xml:space="preserve">2.1 </w:t>
            </w:r>
            <w:r w:rsidR="00AC0E38" w:rsidRPr="00293182">
              <w:rPr>
                <w:rFonts w:ascii="Arial" w:hAnsi="Arial" w:cs="Arial"/>
              </w:rPr>
              <w:t>Targeted intervention</w:t>
            </w:r>
            <w:r w:rsidR="00E31B59" w:rsidRPr="00293182">
              <w:rPr>
                <w:rFonts w:ascii="Arial" w:hAnsi="Arial" w:cs="Arial"/>
              </w:rPr>
              <w:t xml:space="preserve"> </w:t>
            </w:r>
            <w:r w:rsidR="00B44491" w:rsidRPr="00293182">
              <w:rPr>
                <w:rFonts w:ascii="Arial" w:hAnsi="Arial" w:cs="Arial"/>
              </w:rPr>
              <w:t>t</w:t>
            </w:r>
            <w:r w:rsidR="00AC0E38" w:rsidRPr="00293182">
              <w:rPr>
                <w:rFonts w:ascii="Arial" w:hAnsi="Arial" w:cs="Arial"/>
              </w:rPr>
              <w:t>o support all vulnerable or underachieving pupils to make good or outstanding progress</w:t>
            </w:r>
            <w:r w:rsidR="007C4351" w:rsidRPr="00293182">
              <w:rPr>
                <w:rFonts w:ascii="Arial" w:hAnsi="Arial" w:cs="Arial"/>
              </w:rPr>
              <w:t>, including the most able disadvantaged pupils</w:t>
            </w:r>
            <w:r w:rsidR="00AC0E38" w:rsidRPr="00293182">
              <w:rPr>
                <w:rFonts w:ascii="Arial" w:hAnsi="Arial" w:cs="Arial"/>
              </w:rPr>
              <w:t>.</w:t>
            </w:r>
          </w:p>
          <w:p w14:paraId="05B7F804" w14:textId="430BCA1F" w:rsidR="00AC0E38" w:rsidRPr="00293182" w:rsidRDefault="001C0E87" w:rsidP="001950BE">
            <w:pPr>
              <w:pStyle w:val="ListParagraph"/>
              <w:numPr>
                <w:ilvl w:val="0"/>
                <w:numId w:val="5"/>
              </w:numPr>
              <w:spacing w:after="0" w:line="240" w:lineRule="auto"/>
              <w:rPr>
                <w:rFonts w:ascii="Arial" w:eastAsia="Times New Roman" w:hAnsi="Arial" w:cs="Arial"/>
              </w:rPr>
            </w:pPr>
            <w:r w:rsidRPr="00293182">
              <w:rPr>
                <w:rFonts w:ascii="Arial" w:hAnsi="Arial" w:cs="Arial"/>
                <w:color w:val="000000"/>
              </w:rPr>
              <w:t xml:space="preserve">2.2 </w:t>
            </w:r>
            <w:r w:rsidR="00AC0E38" w:rsidRPr="00293182">
              <w:rPr>
                <w:rFonts w:ascii="Arial" w:hAnsi="Arial" w:cs="Arial"/>
                <w:color w:val="000000"/>
              </w:rPr>
              <w:t xml:space="preserve">Assessment information is used effectively and regularly, through reviews of pupils’ progress, to plan </w:t>
            </w:r>
            <w:r w:rsidR="007C4351" w:rsidRPr="00293182">
              <w:rPr>
                <w:rFonts w:ascii="Arial" w:hAnsi="Arial" w:cs="Arial"/>
                <w:color w:val="000000"/>
              </w:rPr>
              <w:t xml:space="preserve">strategically </w:t>
            </w:r>
            <w:r w:rsidR="00AC0E38" w:rsidRPr="00293182">
              <w:rPr>
                <w:rFonts w:ascii="Arial" w:hAnsi="Arial" w:cs="Arial"/>
                <w:color w:val="000000"/>
              </w:rPr>
              <w:t xml:space="preserve">for provision and the deployment of skilled additional adults to provide support for targeted pupils and groups of pupils.  </w:t>
            </w:r>
            <w:r w:rsidR="007C4351" w:rsidRPr="00293182">
              <w:rPr>
                <w:rFonts w:ascii="Arial" w:hAnsi="Arial" w:cs="Arial"/>
                <w:color w:val="000000"/>
              </w:rPr>
              <w:t>Regular e</w:t>
            </w:r>
            <w:r w:rsidR="00AC0E38" w:rsidRPr="00293182">
              <w:rPr>
                <w:rFonts w:ascii="Arial" w:hAnsi="Arial" w:cs="Arial"/>
                <w:color w:val="000000"/>
              </w:rPr>
              <w:t xml:space="preserve">valuations of interventions, including those funded by the pupil premium, consistently show that these are of a high quality and are </w:t>
            </w:r>
            <w:r w:rsidR="00AC0E38" w:rsidRPr="00293182">
              <w:rPr>
                <w:rFonts w:ascii="Arial" w:hAnsi="Arial" w:cs="Arial"/>
                <w:color w:val="000000"/>
              </w:rPr>
              <w:lastRenderedPageBreak/>
              <w:t>having a very positive impact on overcoming barriers and supporting underachieving pupils to make progress.</w:t>
            </w:r>
          </w:p>
          <w:p w14:paraId="7DB2751C" w14:textId="5B65ECBF" w:rsidR="00AC0E38" w:rsidRPr="00293182" w:rsidRDefault="001C0E87" w:rsidP="001950BE">
            <w:pPr>
              <w:pStyle w:val="ListParagraph"/>
              <w:numPr>
                <w:ilvl w:val="0"/>
                <w:numId w:val="5"/>
              </w:numPr>
              <w:spacing w:after="0" w:line="240" w:lineRule="auto"/>
              <w:rPr>
                <w:rFonts w:ascii="Arial" w:eastAsia="Times New Roman" w:hAnsi="Arial" w:cs="Arial"/>
              </w:rPr>
            </w:pPr>
            <w:r w:rsidRPr="00293182">
              <w:rPr>
                <w:rFonts w:ascii="Arial" w:hAnsi="Arial" w:cs="Arial"/>
                <w:color w:val="000000"/>
              </w:rPr>
              <w:t xml:space="preserve">2.3 </w:t>
            </w:r>
            <w:r w:rsidR="00AC0E38" w:rsidRPr="00293182">
              <w:rPr>
                <w:rFonts w:ascii="Arial" w:hAnsi="Arial" w:cs="Arial"/>
                <w:color w:val="000000"/>
              </w:rPr>
              <w:t xml:space="preserve">These interventions are based on clear evidence of their effectiveness, </w:t>
            </w:r>
            <w:r w:rsidR="00A86DD0" w:rsidRPr="00293182">
              <w:rPr>
                <w:rFonts w:ascii="Arial" w:hAnsi="Arial" w:cs="Arial"/>
                <w:color w:val="000000"/>
              </w:rPr>
              <w:t>using</w:t>
            </w:r>
            <w:r w:rsidR="007C4351" w:rsidRPr="00293182">
              <w:rPr>
                <w:rFonts w:ascii="Arial" w:hAnsi="Arial" w:cs="Arial"/>
                <w:color w:val="000000"/>
              </w:rPr>
              <w:t xml:space="preserve"> </w:t>
            </w:r>
            <w:r w:rsidR="00AC0E38" w:rsidRPr="00293182">
              <w:rPr>
                <w:rFonts w:ascii="Arial" w:hAnsi="Arial" w:cs="Arial"/>
                <w:color w:val="000000"/>
              </w:rPr>
              <w:t xml:space="preserve">research-based approaches </w:t>
            </w:r>
            <w:r w:rsidR="007C4351" w:rsidRPr="00293182">
              <w:rPr>
                <w:rFonts w:ascii="Arial" w:hAnsi="Arial" w:cs="Arial"/>
                <w:color w:val="000000"/>
              </w:rPr>
              <w:t xml:space="preserve">which </w:t>
            </w:r>
            <w:r w:rsidR="00AC0E38" w:rsidRPr="00293182">
              <w:rPr>
                <w:rFonts w:ascii="Arial" w:hAnsi="Arial" w:cs="Arial"/>
                <w:color w:val="000000"/>
              </w:rPr>
              <w:t>have proven impact.</w:t>
            </w:r>
          </w:p>
        </w:tc>
        <w:tc>
          <w:tcPr>
            <w:tcW w:w="4401" w:type="dxa"/>
          </w:tcPr>
          <w:p w14:paraId="4243B433" w14:textId="0330DEC2" w:rsidR="00AC0E38" w:rsidRPr="00293182" w:rsidRDefault="001C0E87" w:rsidP="001950BE">
            <w:pPr>
              <w:pStyle w:val="ListParagraph"/>
              <w:numPr>
                <w:ilvl w:val="0"/>
                <w:numId w:val="2"/>
              </w:numPr>
              <w:spacing w:after="0" w:line="240" w:lineRule="auto"/>
              <w:ind w:left="360"/>
              <w:rPr>
                <w:rFonts w:ascii="Arial" w:hAnsi="Arial" w:cs="Arial"/>
              </w:rPr>
            </w:pPr>
            <w:r w:rsidRPr="00293182">
              <w:rPr>
                <w:rFonts w:ascii="Arial" w:hAnsi="Arial" w:cs="Arial"/>
              </w:rPr>
              <w:lastRenderedPageBreak/>
              <w:t xml:space="preserve">3.1 </w:t>
            </w:r>
            <w:r w:rsidR="00AC0E38" w:rsidRPr="00293182">
              <w:rPr>
                <w:rFonts w:ascii="Arial" w:hAnsi="Arial" w:cs="Arial"/>
              </w:rPr>
              <w:t xml:space="preserve">Deployment of </w:t>
            </w:r>
            <w:r w:rsidR="009E470E" w:rsidRPr="00293182">
              <w:rPr>
                <w:rFonts w:ascii="Arial" w:hAnsi="Arial" w:cs="Arial"/>
              </w:rPr>
              <w:t>specialist</w:t>
            </w:r>
            <w:r w:rsidR="00AC0E38" w:rsidRPr="00293182">
              <w:rPr>
                <w:rFonts w:ascii="Arial" w:hAnsi="Arial" w:cs="Arial"/>
              </w:rPr>
              <w:t xml:space="preserve"> and other key staff to support and raise achievement of vulnerable pupils, </w:t>
            </w:r>
            <w:r w:rsidR="00A86DD0" w:rsidRPr="00293182">
              <w:rPr>
                <w:rFonts w:ascii="Arial" w:hAnsi="Arial" w:cs="Arial"/>
              </w:rPr>
              <w:t>to</w:t>
            </w:r>
            <w:r w:rsidR="00AC0E38" w:rsidRPr="00293182">
              <w:rPr>
                <w:rFonts w:ascii="Arial" w:hAnsi="Arial" w:cs="Arial"/>
              </w:rPr>
              <w:t xml:space="preserve"> support improvements in attendance.</w:t>
            </w:r>
          </w:p>
          <w:p w14:paraId="3A64DA46" w14:textId="079AD520" w:rsidR="00AC0E38" w:rsidRPr="00293182" w:rsidRDefault="001C0E87" w:rsidP="001950BE">
            <w:pPr>
              <w:pStyle w:val="ListParagraph"/>
              <w:numPr>
                <w:ilvl w:val="0"/>
                <w:numId w:val="2"/>
              </w:numPr>
              <w:spacing w:after="0" w:line="240" w:lineRule="auto"/>
              <w:ind w:left="360"/>
              <w:rPr>
                <w:rFonts w:ascii="Arial" w:hAnsi="Arial" w:cs="Arial"/>
              </w:rPr>
            </w:pPr>
            <w:r w:rsidRPr="00293182">
              <w:rPr>
                <w:rFonts w:ascii="Arial" w:eastAsia="Times New Roman" w:hAnsi="Arial" w:cs="Arial"/>
              </w:rPr>
              <w:t xml:space="preserve">3.2 </w:t>
            </w:r>
            <w:r w:rsidR="00AC0E38" w:rsidRPr="00293182">
              <w:rPr>
                <w:rFonts w:ascii="Arial" w:eastAsia="Times New Roman" w:hAnsi="Arial" w:cs="Arial"/>
              </w:rPr>
              <w:t xml:space="preserve">Tailored support </w:t>
            </w:r>
            <w:r w:rsidR="00490017" w:rsidRPr="00293182">
              <w:rPr>
                <w:rFonts w:ascii="Arial" w:eastAsia="Times New Roman" w:hAnsi="Arial" w:cs="Arial"/>
              </w:rPr>
              <w:t xml:space="preserve">that is timely and robust </w:t>
            </w:r>
            <w:r w:rsidR="00AC0E38" w:rsidRPr="00293182">
              <w:rPr>
                <w:rFonts w:ascii="Arial" w:eastAsia="Times New Roman" w:hAnsi="Arial" w:cs="Arial"/>
              </w:rPr>
              <w:t xml:space="preserve">for key vulnerable pupils, including </w:t>
            </w:r>
            <w:r w:rsidR="00490017" w:rsidRPr="00293182">
              <w:rPr>
                <w:rFonts w:ascii="Arial" w:eastAsia="Times New Roman" w:hAnsi="Arial" w:cs="Arial"/>
              </w:rPr>
              <w:t xml:space="preserve">pupils with emotional needs, </w:t>
            </w:r>
            <w:r w:rsidR="00AC0E38" w:rsidRPr="00293182">
              <w:rPr>
                <w:rFonts w:ascii="Arial" w:eastAsia="Times New Roman" w:hAnsi="Arial" w:cs="Arial"/>
              </w:rPr>
              <w:t xml:space="preserve">with involvement from </w:t>
            </w:r>
            <w:r w:rsidR="00490017" w:rsidRPr="00293182">
              <w:rPr>
                <w:rFonts w:ascii="Arial" w:eastAsia="Times New Roman" w:hAnsi="Arial" w:cs="Arial"/>
              </w:rPr>
              <w:t xml:space="preserve">outside agencies such as </w:t>
            </w:r>
            <w:r w:rsidR="00AC0E38" w:rsidRPr="00293182">
              <w:rPr>
                <w:rFonts w:ascii="Arial" w:eastAsia="Times New Roman" w:hAnsi="Arial" w:cs="Arial"/>
              </w:rPr>
              <w:t>Children’s Social Care</w:t>
            </w:r>
            <w:r w:rsidR="00490017" w:rsidRPr="00293182">
              <w:rPr>
                <w:rFonts w:ascii="Arial" w:eastAsia="Times New Roman" w:hAnsi="Arial" w:cs="Arial"/>
              </w:rPr>
              <w:t xml:space="preserve">, the </w:t>
            </w:r>
            <w:r w:rsidR="00490017" w:rsidRPr="00293182">
              <w:rPr>
                <w:rFonts w:ascii="Arial" w:hAnsi="Arial" w:cs="Arial"/>
                <w:shd w:val="clear" w:color="auto" w:fill="FFFFFF"/>
              </w:rPr>
              <w:t xml:space="preserve">Confederation of Heads of Young People's Services and Child and Adolescent Mental Health </w:t>
            </w:r>
            <w:r w:rsidR="00490017" w:rsidRPr="00293182">
              <w:rPr>
                <w:rFonts w:ascii="Arial" w:hAnsi="Arial" w:cs="Arial"/>
                <w:shd w:val="clear" w:color="auto" w:fill="FFFFFF"/>
              </w:rPr>
              <w:lastRenderedPageBreak/>
              <w:t>Services as necessary.</w:t>
            </w:r>
          </w:p>
          <w:p w14:paraId="6F7A7A97" w14:textId="1789EF5F" w:rsidR="009E470E" w:rsidRPr="00293182" w:rsidRDefault="001C0E87" w:rsidP="001950BE">
            <w:pPr>
              <w:pStyle w:val="ListParagraph"/>
              <w:numPr>
                <w:ilvl w:val="0"/>
                <w:numId w:val="2"/>
              </w:numPr>
              <w:spacing w:after="0" w:line="240" w:lineRule="auto"/>
              <w:ind w:left="360"/>
              <w:rPr>
                <w:rFonts w:ascii="Arial" w:hAnsi="Arial" w:cs="Arial"/>
              </w:rPr>
            </w:pPr>
            <w:r w:rsidRPr="00293182">
              <w:rPr>
                <w:rFonts w:ascii="Arial" w:eastAsia="Times New Roman" w:hAnsi="Arial" w:cs="Arial"/>
              </w:rPr>
              <w:t xml:space="preserve">3.3 </w:t>
            </w:r>
            <w:r w:rsidR="00AC0E38" w:rsidRPr="00293182">
              <w:rPr>
                <w:rFonts w:ascii="Arial" w:eastAsia="Times New Roman" w:hAnsi="Arial" w:cs="Arial"/>
              </w:rPr>
              <w:t>Opportunities for all pupils, including disadvantaged pupils, to engage in activities which enrich their experience</w:t>
            </w:r>
            <w:r w:rsidR="007C4351" w:rsidRPr="00293182">
              <w:rPr>
                <w:rFonts w:ascii="Arial" w:eastAsia="Times New Roman" w:hAnsi="Arial" w:cs="Arial"/>
              </w:rPr>
              <w:t>.</w:t>
            </w:r>
          </w:p>
          <w:p w14:paraId="4A168FCA" w14:textId="6CA8B292" w:rsidR="00AC0E38" w:rsidRPr="00293182" w:rsidRDefault="001C0E87" w:rsidP="001950BE">
            <w:pPr>
              <w:pStyle w:val="ListParagraph"/>
              <w:numPr>
                <w:ilvl w:val="0"/>
                <w:numId w:val="2"/>
              </w:numPr>
              <w:spacing w:after="0" w:line="240" w:lineRule="auto"/>
              <w:ind w:left="360"/>
              <w:rPr>
                <w:rFonts w:ascii="Arial" w:hAnsi="Arial" w:cs="Arial"/>
              </w:rPr>
            </w:pPr>
            <w:r w:rsidRPr="00293182">
              <w:rPr>
                <w:rFonts w:ascii="Arial" w:eastAsia="Times New Roman" w:hAnsi="Arial" w:cs="Arial"/>
              </w:rPr>
              <w:t xml:space="preserve">3.4 </w:t>
            </w:r>
            <w:r w:rsidR="009E470E" w:rsidRPr="00293182">
              <w:rPr>
                <w:rFonts w:ascii="Arial" w:eastAsia="Times New Roman" w:hAnsi="Arial" w:cs="Arial"/>
              </w:rPr>
              <w:t>Increasing year</w:t>
            </w:r>
            <w:r w:rsidR="00A927EA">
              <w:rPr>
                <w:rFonts w:ascii="Arial" w:eastAsia="Times New Roman" w:hAnsi="Arial" w:cs="Arial"/>
              </w:rPr>
              <w:t>-</w:t>
            </w:r>
            <w:r w:rsidR="009E470E" w:rsidRPr="00293182">
              <w:rPr>
                <w:rFonts w:ascii="Arial" w:eastAsia="Times New Roman" w:hAnsi="Arial" w:cs="Arial"/>
              </w:rPr>
              <w:t>on</w:t>
            </w:r>
            <w:r w:rsidR="00A927EA">
              <w:rPr>
                <w:rFonts w:ascii="Arial" w:eastAsia="Times New Roman" w:hAnsi="Arial" w:cs="Arial"/>
              </w:rPr>
              <w:t>-</w:t>
            </w:r>
            <w:r w:rsidR="009E470E" w:rsidRPr="00293182">
              <w:rPr>
                <w:rFonts w:ascii="Arial" w:eastAsia="Times New Roman" w:hAnsi="Arial" w:cs="Arial"/>
              </w:rPr>
              <w:t>year expenditure on provision that supports the early identification and prevention of the key barriers</w:t>
            </w:r>
            <w:r w:rsidR="007C4351" w:rsidRPr="00293182">
              <w:rPr>
                <w:rFonts w:ascii="Arial" w:eastAsia="Times New Roman" w:hAnsi="Arial" w:cs="Arial"/>
              </w:rPr>
              <w:t xml:space="preserve"> to learning</w:t>
            </w:r>
            <w:r w:rsidR="009E470E" w:rsidRPr="00293182">
              <w:rPr>
                <w:rFonts w:ascii="Arial" w:eastAsia="Times New Roman" w:hAnsi="Arial" w:cs="Arial"/>
              </w:rPr>
              <w:t xml:space="preserve">. </w:t>
            </w:r>
            <w:r w:rsidR="00AC0E38" w:rsidRPr="00293182">
              <w:rPr>
                <w:rFonts w:ascii="Arial" w:eastAsia="Times New Roman" w:hAnsi="Arial" w:cs="Arial"/>
              </w:rPr>
              <w:t xml:space="preserve"> </w:t>
            </w:r>
          </w:p>
        </w:tc>
      </w:tr>
    </w:tbl>
    <w:p w14:paraId="0352E2AB" w14:textId="38696F22" w:rsidR="00293182" w:rsidRDefault="00293182" w:rsidP="00293182">
      <w:pPr>
        <w:outlineLvl w:val="0"/>
        <w:rPr>
          <w:rFonts w:asciiTheme="minorHAnsi" w:hAnsiTheme="minorHAnsi" w:cstheme="minorHAnsi"/>
          <w:b/>
          <w:color w:val="7030A0"/>
        </w:rPr>
      </w:pPr>
    </w:p>
    <w:p w14:paraId="277C27A2" w14:textId="77777777" w:rsidR="00293182" w:rsidRDefault="00293182" w:rsidP="00293182">
      <w:pPr>
        <w:outlineLvl w:val="0"/>
        <w:rPr>
          <w:rFonts w:ascii="Arial" w:hAnsi="Arial" w:cs="Arial"/>
          <w:b/>
          <w:color w:val="000000" w:themeColor="text1"/>
          <w:sz w:val="22"/>
          <w:szCs w:val="22"/>
        </w:rPr>
      </w:pPr>
    </w:p>
    <w:p w14:paraId="6EE0D8E5" w14:textId="0D3DEF30" w:rsidR="0045703B" w:rsidRPr="00A86DD0" w:rsidRDefault="00B7126B" w:rsidP="00293182">
      <w:pPr>
        <w:outlineLvl w:val="0"/>
        <w:rPr>
          <w:rFonts w:ascii="Arial" w:hAnsi="Arial" w:cs="Arial"/>
          <w:b/>
          <w:color w:val="000000" w:themeColor="text1"/>
          <w:sz w:val="32"/>
          <w:szCs w:val="32"/>
        </w:rPr>
      </w:pPr>
      <w:r>
        <w:rPr>
          <w:rFonts w:ascii="Arial" w:hAnsi="Arial" w:cs="Arial"/>
          <w:b/>
          <w:color w:val="000000" w:themeColor="text1"/>
          <w:sz w:val="32"/>
          <w:szCs w:val="32"/>
        </w:rPr>
        <w:t>*</w:t>
      </w:r>
      <w:r w:rsidR="002B080C" w:rsidRPr="00A86DD0">
        <w:rPr>
          <w:rFonts w:ascii="Arial" w:hAnsi="Arial" w:cs="Arial"/>
          <w:b/>
          <w:color w:val="000000" w:themeColor="text1"/>
          <w:sz w:val="32"/>
          <w:szCs w:val="32"/>
        </w:rPr>
        <w:t>Catch up</w:t>
      </w:r>
    </w:p>
    <w:p w14:paraId="0CB2C162" w14:textId="77777777" w:rsidR="00C34769" w:rsidRPr="00A927EA" w:rsidRDefault="002B080C" w:rsidP="00B7126B">
      <w:pPr>
        <w:outlineLvl w:val="0"/>
        <w:rPr>
          <w:rFonts w:ascii="Arial" w:hAnsi="Arial" w:cs="Arial"/>
          <w:color w:val="000000" w:themeColor="text1"/>
          <w:sz w:val="22"/>
          <w:szCs w:val="22"/>
        </w:rPr>
      </w:pPr>
      <w:r w:rsidRPr="00A927EA">
        <w:rPr>
          <w:rFonts w:ascii="Arial" w:hAnsi="Arial" w:cs="Arial"/>
          <w:color w:val="000000" w:themeColor="text1"/>
          <w:sz w:val="22"/>
          <w:szCs w:val="22"/>
        </w:rPr>
        <w:t>The Trust considers that a pupil has “caught up” when data from January 2020 is compared with data for January 2021</w:t>
      </w:r>
      <w:r w:rsidR="0004507F" w:rsidRPr="00A927EA">
        <w:rPr>
          <w:rFonts w:ascii="Arial" w:hAnsi="Arial" w:cs="Arial"/>
          <w:color w:val="000000" w:themeColor="text1"/>
          <w:sz w:val="22"/>
          <w:szCs w:val="22"/>
        </w:rPr>
        <w:t xml:space="preserve"> </w:t>
      </w:r>
      <w:r w:rsidRPr="00A927EA">
        <w:rPr>
          <w:rFonts w:ascii="Arial" w:hAnsi="Arial" w:cs="Arial"/>
          <w:color w:val="000000" w:themeColor="text1"/>
          <w:sz w:val="22"/>
          <w:szCs w:val="22"/>
        </w:rPr>
        <w:t xml:space="preserve">and the pupil is attaining at the same level – e.g. Expected in Year 3 in January 2020 and Expected in Year 4 in January 2021.  </w:t>
      </w:r>
    </w:p>
    <w:p w14:paraId="6126FE04" w14:textId="77777777" w:rsidR="00C34769" w:rsidRPr="00A927EA" w:rsidRDefault="00C34769" w:rsidP="00B7126B">
      <w:pPr>
        <w:outlineLvl w:val="0"/>
        <w:rPr>
          <w:rFonts w:ascii="Arial" w:hAnsi="Arial" w:cs="Arial"/>
          <w:color w:val="000000" w:themeColor="text1"/>
          <w:sz w:val="22"/>
          <w:szCs w:val="22"/>
        </w:rPr>
      </w:pPr>
    </w:p>
    <w:p w14:paraId="7025FEF9" w14:textId="03334692" w:rsidR="00293182" w:rsidRPr="00A927EA" w:rsidRDefault="002B080C" w:rsidP="00B7126B">
      <w:pPr>
        <w:outlineLvl w:val="0"/>
        <w:rPr>
          <w:rFonts w:ascii="Arial" w:hAnsi="Arial" w:cs="Arial"/>
          <w:color w:val="000000" w:themeColor="text1"/>
          <w:sz w:val="22"/>
          <w:szCs w:val="22"/>
        </w:rPr>
      </w:pPr>
      <w:r w:rsidRPr="00A927EA">
        <w:rPr>
          <w:rFonts w:ascii="Arial" w:hAnsi="Arial" w:cs="Arial"/>
          <w:color w:val="000000" w:themeColor="text1"/>
          <w:sz w:val="22"/>
          <w:szCs w:val="22"/>
        </w:rPr>
        <w:t>A further measure of catch up will be to use the Pupil Progress Matrices in INSIGHT to look at performance in the previous Key Stage against current performance.</w:t>
      </w:r>
      <w:r w:rsidR="0010059B" w:rsidRPr="00A927EA">
        <w:rPr>
          <w:rFonts w:ascii="Arial" w:hAnsi="Arial" w:cs="Arial"/>
          <w:color w:val="000000" w:themeColor="text1"/>
          <w:sz w:val="22"/>
          <w:szCs w:val="22"/>
        </w:rPr>
        <w:t xml:space="preserve">  (N.B.  The impact of disruption due to increased pupil/staff absence in 20/21 and additional closures may mean that this understanding needs to be adapted in the course of the year).</w:t>
      </w:r>
    </w:p>
    <w:p w14:paraId="17B8AA08" w14:textId="77777777" w:rsidR="00B7126B" w:rsidRPr="00B7126B" w:rsidRDefault="00B7126B" w:rsidP="00B7126B">
      <w:pPr>
        <w:outlineLvl w:val="0"/>
        <w:rPr>
          <w:rFonts w:ascii="Arial" w:hAnsi="Arial" w:cs="Arial"/>
          <w:color w:val="000000" w:themeColor="text1"/>
        </w:rPr>
      </w:pPr>
    </w:p>
    <w:p w14:paraId="77FC0747" w14:textId="760D1D32" w:rsidR="002B080C" w:rsidRPr="00A86DD0" w:rsidRDefault="002B080C" w:rsidP="00293182">
      <w:pPr>
        <w:outlineLvl w:val="0"/>
        <w:rPr>
          <w:rFonts w:ascii="Arial" w:hAnsi="Arial" w:cs="Arial"/>
          <w:b/>
          <w:color w:val="000000" w:themeColor="text1"/>
          <w:sz w:val="32"/>
          <w:szCs w:val="32"/>
        </w:rPr>
      </w:pPr>
      <w:r w:rsidRPr="00A86DD0">
        <w:rPr>
          <w:rFonts w:ascii="Arial" w:hAnsi="Arial" w:cs="Arial"/>
          <w:b/>
          <w:color w:val="000000" w:themeColor="text1"/>
          <w:sz w:val="32"/>
          <w:szCs w:val="32"/>
        </w:rPr>
        <w:t>Progress</w:t>
      </w:r>
    </w:p>
    <w:p w14:paraId="22BE4D0D" w14:textId="441407B7" w:rsidR="00B7126B" w:rsidRDefault="002B080C" w:rsidP="009642C3">
      <w:pPr>
        <w:pStyle w:val="ListParagraph"/>
        <w:numPr>
          <w:ilvl w:val="0"/>
          <w:numId w:val="33"/>
        </w:numPr>
        <w:outlineLvl w:val="0"/>
        <w:rPr>
          <w:rFonts w:ascii="Arial" w:hAnsi="Arial" w:cs="Arial"/>
          <w:color w:val="000000" w:themeColor="text1"/>
        </w:rPr>
      </w:pPr>
      <w:r w:rsidRPr="00A86DD0">
        <w:rPr>
          <w:rFonts w:ascii="Arial" w:hAnsi="Arial" w:cs="Arial"/>
          <w:color w:val="000000" w:themeColor="text1"/>
        </w:rPr>
        <w:t xml:space="preserve">The Trust expects all primary schools to use Pupil Progress Matrices in INSIGHT to analyse pupil progress to ensure that pupils are </w:t>
      </w:r>
      <w:r w:rsidR="008773DA" w:rsidRPr="00A86DD0">
        <w:rPr>
          <w:rFonts w:ascii="Arial" w:hAnsi="Arial" w:cs="Arial"/>
          <w:color w:val="000000" w:themeColor="text1"/>
        </w:rPr>
        <w:t>maintaining or</w:t>
      </w:r>
      <w:r w:rsidR="00B7126B">
        <w:rPr>
          <w:rFonts w:ascii="Arial" w:hAnsi="Arial" w:cs="Arial"/>
          <w:color w:val="000000" w:themeColor="text1"/>
        </w:rPr>
        <w:t xml:space="preserve"> in some cases</w:t>
      </w:r>
      <w:r w:rsidR="00013194" w:rsidRPr="00A86DD0">
        <w:rPr>
          <w:rFonts w:ascii="Arial" w:hAnsi="Arial" w:cs="Arial"/>
          <w:color w:val="000000" w:themeColor="text1"/>
        </w:rPr>
        <w:t xml:space="preserve"> exceed</w:t>
      </w:r>
      <w:r w:rsidR="00B7126B">
        <w:rPr>
          <w:rFonts w:ascii="Arial" w:hAnsi="Arial" w:cs="Arial"/>
          <w:color w:val="000000" w:themeColor="text1"/>
        </w:rPr>
        <w:t>ing expected</w:t>
      </w:r>
      <w:r w:rsidR="00013194" w:rsidRPr="00A86DD0">
        <w:rPr>
          <w:rFonts w:ascii="Arial" w:hAnsi="Arial" w:cs="Arial"/>
          <w:color w:val="000000" w:themeColor="text1"/>
        </w:rPr>
        <w:t xml:space="preserve"> </w:t>
      </w:r>
      <w:r w:rsidRPr="00A86DD0">
        <w:rPr>
          <w:rFonts w:ascii="Arial" w:hAnsi="Arial" w:cs="Arial"/>
          <w:color w:val="000000" w:themeColor="text1"/>
        </w:rPr>
        <w:t>progress from their starting points</w:t>
      </w:r>
      <w:r w:rsidR="00A927EA">
        <w:rPr>
          <w:rFonts w:ascii="Arial" w:hAnsi="Arial" w:cs="Arial"/>
          <w:color w:val="000000" w:themeColor="text1"/>
        </w:rPr>
        <w:t>.</w:t>
      </w:r>
    </w:p>
    <w:p w14:paraId="18D3BC5E" w14:textId="4F78C03C" w:rsidR="00B7126B" w:rsidRDefault="00B7126B" w:rsidP="00B7126B">
      <w:pPr>
        <w:outlineLvl w:val="0"/>
        <w:rPr>
          <w:rFonts w:ascii="Arial" w:hAnsi="Arial" w:cs="Arial"/>
          <w:color w:val="000000" w:themeColor="text1"/>
        </w:rPr>
      </w:pPr>
    </w:p>
    <w:p w14:paraId="39C16A30" w14:textId="5A68EF17" w:rsidR="00372D4D" w:rsidRPr="00A927EA" w:rsidRDefault="00B7126B" w:rsidP="00B7126B">
      <w:pPr>
        <w:outlineLvl w:val="0"/>
        <w:rPr>
          <w:rFonts w:ascii="Arial" w:hAnsi="Arial" w:cs="Arial"/>
          <w:b/>
          <w:color w:val="000000" w:themeColor="text1"/>
          <w:sz w:val="22"/>
          <w:szCs w:val="22"/>
        </w:rPr>
      </w:pPr>
      <w:r w:rsidRPr="00A927EA">
        <w:rPr>
          <w:rFonts w:ascii="Arial" w:hAnsi="Arial" w:cs="Arial"/>
          <w:b/>
          <w:color w:val="000000" w:themeColor="text1"/>
          <w:sz w:val="22"/>
          <w:szCs w:val="22"/>
        </w:rPr>
        <w:t>In order to ensure that these KPIs are fully embedded in all our schools it is an expectation that each school will have specific and challenging targets and actions in their annual RAPP</w:t>
      </w:r>
      <w:r w:rsidR="00A927EA">
        <w:rPr>
          <w:rFonts w:ascii="Arial" w:hAnsi="Arial" w:cs="Arial"/>
          <w:b/>
          <w:color w:val="000000" w:themeColor="text1"/>
          <w:sz w:val="22"/>
          <w:szCs w:val="22"/>
        </w:rPr>
        <w:t>s</w:t>
      </w:r>
      <w:r w:rsidRPr="00A927EA">
        <w:rPr>
          <w:rFonts w:ascii="Arial" w:hAnsi="Arial" w:cs="Arial"/>
          <w:b/>
          <w:color w:val="000000" w:themeColor="text1"/>
          <w:sz w:val="22"/>
          <w:szCs w:val="22"/>
        </w:rPr>
        <w:t xml:space="preserve"> to address the specific issues within their own schools around disadvantaged performance</w:t>
      </w:r>
      <w:r w:rsidR="002B080C" w:rsidRPr="00A927EA">
        <w:rPr>
          <w:rFonts w:ascii="Arial" w:hAnsi="Arial" w:cs="Arial"/>
          <w:b/>
          <w:color w:val="000000" w:themeColor="text1"/>
          <w:sz w:val="22"/>
          <w:szCs w:val="22"/>
        </w:rPr>
        <w:t>.</w:t>
      </w:r>
    </w:p>
    <w:p w14:paraId="37F20655" w14:textId="77777777" w:rsidR="00B7126B" w:rsidRDefault="00B7126B" w:rsidP="009642C3">
      <w:pPr>
        <w:outlineLvl w:val="0"/>
        <w:rPr>
          <w:rFonts w:ascii="Arial" w:hAnsi="Arial" w:cs="Arial"/>
          <w:b/>
          <w:color w:val="000000" w:themeColor="text1"/>
          <w:sz w:val="32"/>
          <w:szCs w:val="32"/>
        </w:rPr>
      </w:pPr>
    </w:p>
    <w:p w14:paraId="18F1607C" w14:textId="77777777" w:rsidR="00B7126B" w:rsidRDefault="00B7126B" w:rsidP="009642C3">
      <w:pPr>
        <w:outlineLvl w:val="0"/>
        <w:rPr>
          <w:rFonts w:ascii="Arial" w:hAnsi="Arial" w:cs="Arial"/>
          <w:b/>
          <w:color w:val="000000" w:themeColor="text1"/>
          <w:sz w:val="32"/>
          <w:szCs w:val="32"/>
        </w:rPr>
      </w:pPr>
    </w:p>
    <w:p w14:paraId="7CF7702D" w14:textId="77777777" w:rsidR="00B7126B" w:rsidRDefault="00B7126B" w:rsidP="009642C3">
      <w:pPr>
        <w:outlineLvl w:val="0"/>
        <w:rPr>
          <w:rFonts w:ascii="Arial" w:hAnsi="Arial" w:cs="Arial"/>
          <w:b/>
          <w:color w:val="000000" w:themeColor="text1"/>
          <w:sz w:val="32"/>
          <w:szCs w:val="32"/>
        </w:rPr>
      </w:pPr>
    </w:p>
    <w:p w14:paraId="07B5E628" w14:textId="77777777" w:rsidR="00B7126B" w:rsidRDefault="00B7126B" w:rsidP="009642C3">
      <w:pPr>
        <w:outlineLvl w:val="0"/>
        <w:rPr>
          <w:rFonts w:ascii="Arial" w:hAnsi="Arial" w:cs="Arial"/>
          <w:b/>
          <w:color w:val="000000" w:themeColor="text1"/>
          <w:sz w:val="32"/>
          <w:szCs w:val="32"/>
        </w:rPr>
      </w:pPr>
    </w:p>
    <w:p w14:paraId="578AB679" w14:textId="77777777" w:rsidR="00B7126B" w:rsidRDefault="00B7126B" w:rsidP="009642C3">
      <w:pPr>
        <w:outlineLvl w:val="0"/>
        <w:rPr>
          <w:rFonts w:ascii="Arial" w:hAnsi="Arial" w:cs="Arial"/>
          <w:b/>
          <w:color w:val="000000" w:themeColor="text1"/>
          <w:sz w:val="32"/>
          <w:szCs w:val="32"/>
        </w:rPr>
      </w:pPr>
    </w:p>
    <w:p w14:paraId="240A4044" w14:textId="77777777" w:rsidR="00B7126B" w:rsidRDefault="00B7126B" w:rsidP="009642C3">
      <w:pPr>
        <w:outlineLvl w:val="0"/>
        <w:rPr>
          <w:rFonts w:ascii="Arial" w:hAnsi="Arial" w:cs="Arial"/>
          <w:b/>
          <w:color w:val="000000" w:themeColor="text1"/>
          <w:sz w:val="32"/>
          <w:szCs w:val="32"/>
        </w:rPr>
      </w:pPr>
    </w:p>
    <w:p w14:paraId="539C1282" w14:textId="77777777" w:rsidR="00A927EA" w:rsidRDefault="00A927EA" w:rsidP="009642C3">
      <w:pPr>
        <w:outlineLvl w:val="0"/>
        <w:rPr>
          <w:rFonts w:ascii="Arial" w:hAnsi="Arial" w:cs="Arial"/>
          <w:b/>
          <w:color w:val="000000" w:themeColor="text1"/>
          <w:sz w:val="32"/>
          <w:szCs w:val="32"/>
        </w:rPr>
      </w:pPr>
    </w:p>
    <w:p w14:paraId="66250FBD" w14:textId="68139DDD" w:rsidR="00E33C55" w:rsidRDefault="00013194" w:rsidP="009642C3">
      <w:pPr>
        <w:outlineLvl w:val="0"/>
        <w:rPr>
          <w:rFonts w:ascii="Arial" w:hAnsi="Arial" w:cs="Arial"/>
          <w:b/>
          <w:color w:val="000000" w:themeColor="text1"/>
          <w:sz w:val="32"/>
          <w:szCs w:val="32"/>
        </w:rPr>
      </w:pPr>
      <w:r w:rsidRPr="00A86DD0">
        <w:rPr>
          <w:rFonts w:ascii="Arial" w:hAnsi="Arial" w:cs="Arial"/>
          <w:b/>
          <w:color w:val="000000" w:themeColor="text1"/>
          <w:sz w:val="32"/>
          <w:szCs w:val="32"/>
        </w:rPr>
        <w:t xml:space="preserve">Overarching Principles </w:t>
      </w:r>
      <w:r w:rsidR="00C31816" w:rsidRPr="00A86DD0">
        <w:rPr>
          <w:rFonts w:ascii="Arial" w:hAnsi="Arial" w:cs="Arial"/>
          <w:b/>
          <w:color w:val="000000" w:themeColor="text1"/>
          <w:sz w:val="32"/>
          <w:szCs w:val="32"/>
        </w:rPr>
        <w:t>for P</w:t>
      </w:r>
      <w:r w:rsidRPr="00A86DD0">
        <w:rPr>
          <w:rFonts w:ascii="Arial" w:hAnsi="Arial" w:cs="Arial"/>
          <w:b/>
          <w:color w:val="000000" w:themeColor="text1"/>
          <w:sz w:val="32"/>
          <w:szCs w:val="32"/>
        </w:rPr>
        <w:t>rovision for</w:t>
      </w:r>
      <w:r w:rsidR="00C31816" w:rsidRPr="00A86DD0">
        <w:rPr>
          <w:rFonts w:ascii="Arial" w:hAnsi="Arial" w:cs="Arial"/>
          <w:b/>
          <w:color w:val="000000" w:themeColor="text1"/>
          <w:sz w:val="32"/>
          <w:szCs w:val="32"/>
        </w:rPr>
        <w:t xml:space="preserve"> Disadvantage</w:t>
      </w:r>
      <w:r w:rsidR="00A927EA">
        <w:rPr>
          <w:rFonts w:ascii="Arial" w:hAnsi="Arial" w:cs="Arial"/>
          <w:b/>
          <w:color w:val="000000" w:themeColor="text1"/>
          <w:sz w:val="32"/>
          <w:szCs w:val="32"/>
        </w:rPr>
        <w:t>d</w:t>
      </w:r>
      <w:r w:rsidR="00C31816" w:rsidRPr="00A86DD0">
        <w:rPr>
          <w:rFonts w:ascii="Arial" w:hAnsi="Arial" w:cs="Arial"/>
          <w:b/>
          <w:color w:val="000000" w:themeColor="text1"/>
          <w:sz w:val="32"/>
          <w:szCs w:val="32"/>
        </w:rPr>
        <w:t xml:space="preserve"> P</w:t>
      </w:r>
      <w:r w:rsidRPr="00A86DD0">
        <w:rPr>
          <w:rFonts w:ascii="Arial" w:hAnsi="Arial" w:cs="Arial"/>
          <w:b/>
          <w:color w:val="000000" w:themeColor="text1"/>
          <w:sz w:val="32"/>
          <w:szCs w:val="32"/>
        </w:rPr>
        <w:t>upils in Trust Schools:</w:t>
      </w:r>
    </w:p>
    <w:p w14:paraId="7BE324B4" w14:textId="77777777" w:rsidR="00B7126B" w:rsidRPr="00A86DD0" w:rsidRDefault="00B7126B" w:rsidP="009642C3">
      <w:pPr>
        <w:outlineLvl w:val="0"/>
        <w:rPr>
          <w:rFonts w:ascii="Arial" w:hAnsi="Arial" w:cs="Arial"/>
          <w:b/>
          <w:color w:val="000000" w:themeColor="text1"/>
          <w:sz w:val="32"/>
          <w:szCs w:val="32"/>
        </w:rPr>
      </w:pPr>
    </w:p>
    <w:p w14:paraId="3FD5C3F7" w14:textId="7C6ABAA4" w:rsidR="00013194" w:rsidRDefault="00E33C55"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 xml:space="preserve">School </w:t>
      </w:r>
      <w:r w:rsidR="00A927EA">
        <w:rPr>
          <w:rFonts w:ascii="Arial" w:hAnsi="Arial" w:cs="Arial"/>
          <w:color w:val="000000" w:themeColor="text1"/>
        </w:rPr>
        <w:t>l</w:t>
      </w:r>
      <w:r w:rsidRPr="00293182">
        <w:rPr>
          <w:rFonts w:ascii="Arial" w:hAnsi="Arial" w:cs="Arial"/>
          <w:color w:val="000000" w:themeColor="text1"/>
        </w:rPr>
        <w:t xml:space="preserve">eaders focus relentlessly on high quality teaching.  </w:t>
      </w:r>
      <w:r w:rsidR="00986B4D" w:rsidRPr="00293182">
        <w:rPr>
          <w:rFonts w:ascii="Arial" w:hAnsi="Arial" w:cs="Arial"/>
          <w:b/>
          <w:color w:val="000000" w:themeColor="text1"/>
        </w:rPr>
        <w:t>‘</w:t>
      </w:r>
      <w:r w:rsidR="00986B4D" w:rsidRPr="00293182">
        <w:rPr>
          <w:rFonts w:ascii="Arial" w:hAnsi="Arial" w:cs="Arial"/>
          <w:color w:val="000000" w:themeColor="text1"/>
        </w:rPr>
        <w:t>If the focus is on ambitious excellent outcomes for every individual learner, narrowing the gap will be a by-product…</w:t>
      </w:r>
      <w:r w:rsidR="00561D11" w:rsidRPr="00293182">
        <w:rPr>
          <w:rFonts w:ascii="Arial" w:hAnsi="Arial" w:cs="Arial"/>
          <w:color w:val="000000" w:themeColor="text1"/>
        </w:rPr>
        <w:t>. Poor teaching has a disproportionate</w:t>
      </w:r>
      <w:r w:rsidR="00986B4D" w:rsidRPr="00293182">
        <w:rPr>
          <w:rFonts w:ascii="Arial" w:hAnsi="Arial" w:cs="Arial"/>
          <w:color w:val="000000" w:themeColor="text1"/>
        </w:rPr>
        <w:t xml:space="preserve"> effect on disadvantaged learners… high quality teach</w:t>
      </w:r>
      <w:r w:rsidR="00561D11" w:rsidRPr="00293182">
        <w:rPr>
          <w:rFonts w:ascii="Arial" w:hAnsi="Arial" w:cs="Arial"/>
          <w:color w:val="000000" w:themeColor="text1"/>
        </w:rPr>
        <w:t>in</w:t>
      </w:r>
      <w:r w:rsidR="00986B4D" w:rsidRPr="00293182">
        <w:rPr>
          <w:rFonts w:ascii="Arial" w:hAnsi="Arial" w:cs="Arial"/>
          <w:color w:val="000000" w:themeColor="text1"/>
        </w:rPr>
        <w:t xml:space="preserve">g has a </w:t>
      </w:r>
      <w:r w:rsidR="00561D11" w:rsidRPr="00293182">
        <w:rPr>
          <w:rFonts w:ascii="Arial" w:hAnsi="Arial" w:cs="Arial"/>
          <w:color w:val="000000" w:themeColor="text1"/>
        </w:rPr>
        <w:t>disproportionately pos</w:t>
      </w:r>
      <w:r w:rsidR="00986B4D" w:rsidRPr="00293182">
        <w:rPr>
          <w:rFonts w:ascii="Arial" w:hAnsi="Arial" w:cs="Arial"/>
          <w:color w:val="000000" w:themeColor="text1"/>
        </w:rPr>
        <w:t>it</w:t>
      </w:r>
      <w:r w:rsidR="00561D11" w:rsidRPr="00293182">
        <w:rPr>
          <w:rFonts w:ascii="Arial" w:hAnsi="Arial" w:cs="Arial"/>
          <w:color w:val="000000" w:themeColor="text1"/>
        </w:rPr>
        <w:t>i</w:t>
      </w:r>
      <w:r w:rsidR="00986B4D" w:rsidRPr="00293182">
        <w:rPr>
          <w:rFonts w:ascii="Arial" w:hAnsi="Arial" w:cs="Arial"/>
          <w:color w:val="000000" w:themeColor="text1"/>
        </w:rPr>
        <w:t xml:space="preserve">ve impact on disadvantaged learners’ </w:t>
      </w:r>
      <w:r w:rsidR="00A927EA">
        <w:rPr>
          <w:rFonts w:ascii="Arial" w:hAnsi="Arial" w:cs="Arial"/>
          <w:color w:val="000000" w:themeColor="text1"/>
        </w:rPr>
        <w:t>(</w:t>
      </w:r>
      <w:r w:rsidR="00986B4D" w:rsidRPr="00293182">
        <w:rPr>
          <w:rFonts w:ascii="Arial" w:hAnsi="Arial" w:cs="Arial"/>
          <w:color w:val="000000" w:themeColor="text1"/>
        </w:rPr>
        <w:t>Marc Rowland</w:t>
      </w:r>
      <w:r w:rsidR="00934C2D" w:rsidRPr="00293182">
        <w:rPr>
          <w:rFonts w:ascii="Arial" w:hAnsi="Arial" w:cs="Arial"/>
          <w:color w:val="000000" w:themeColor="text1"/>
        </w:rPr>
        <w:t xml:space="preserve"> </w:t>
      </w:r>
      <w:r w:rsidR="00B26CDC" w:rsidRPr="00293182">
        <w:rPr>
          <w:rFonts w:ascii="Arial" w:hAnsi="Arial" w:cs="Arial"/>
          <w:color w:val="000000" w:themeColor="text1"/>
        </w:rPr>
        <w:t>(</w:t>
      </w:r>
      <w:r w:rsidR="00934C2D" w:rsidRPr="00293182">
        <w:rPr>
          <w:rFonts w:ascii="Arial" w:hAnsi="Arial" w:cs="Arial"/>
          <w:color w:val="000000" w:themeColor="text1"/>
        </w:rPr>
        <w:t>2015</w:t>
      </w:r>
      <w:r w:rsidR="00B26CDC" w:rsidRPr="00293182">
        <w:rPr>
          <w:rFonts w:ascii="Arial" w:hAnsi="Arial" w:cs="Arial"/>
          <w:color w:val="000000" w:themeColor="text1"/>
        </w:rPr>
        <w:t>)</w:t>
      </w:r>
      <w:r w:rsidR="00A927EA">
        <w:rPr>
          <w:rFonts w:ascii="Arial" w:hAnsi="Arial" w:cs="Arial"/>
          <w:color w:val="000000" w:themeColor="text1"/>
        </w:rPr>
        <w:t>)</w:t>
      </w:r>
    </w:p>
    <w:p w14:paraId="6E3A02AE" w14:textId="77777777" w:rsidR="00293182" w:rsidRPr="00293182" w:rsidRDefault="00293182" w:rsidP="00A86DD0">
      <w:pPr>
        <w:pStyle w:val="ListParagraph"/>
        <w:spacing w:after="0" w:line="240" w:lineRule="auto"/>
        <w:ind w:left="360"/>
        <w:outlineLvl w:val="0"/>
        <w:rPr>
          <w:rFonts w:ascii="Arial" w:hAnsi="Arial" w:cs="Arial"/>
          <w:color w:val="000000" w:themeColor="text1"/>
        </w:rPr>
      </w:pPr>
    </w:p>
    <w:p w14:paraId="79E4B0CA" w14:textId="37674835" w:rsidR="003D427F" w:rsidRPr="00293182" w:rsidRDefault="003D427F"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 xml:space="preserve">There is no such thing as a ‘typical’ </w:t>
      </w:r>
      <w:r w:rsidR="00A927EA">
        <w:rPr>
          <w:rFonts w:ascii="Arial" w:hAnsi="Arial" w:cs="Arial"/>
          <w:color w:val="000000" w:themeColor="text1"/>
        </w:rPr>
        <w:t>p</w:t>
      </w:r>
      <w:r w:rsidRPr="00293182">
        <w:rPr>
          <w:rFonts w:ascii="Arial" w:hAnsi="Arial" w:cs="Arial"/>
          <w:color w:val="000000" w:themeColor="text1"/>
        </w:rPr>
        <w:t xml:space="preserve">upil </w:t>
      </w:r>
      <w:r w:rsidR="00A927EA">
        <w:rPr>
          <w:rFonts w:ascii="Arial" w:hAnsi="Arial" w:cs="Arial"/>
          <w:color w:val="000000" w:themeColor="text1"/>
        </w:rPr>
        <w:t>p</w:t>
      </w:r>
      <w:r w:rsidRPr="00293182">
        <w:rPr>
          <w:rFonts w:ascii="Arial" w:hAnsi="Arial" w:cs="Arial"/>
          <w:color w:val="000000" w:themeColor="text1"/>
        </w:rPr>
        <w:t>remium pupil –</w:t>
      </w:r>
      <w:r w:rsidR="00422268" w:rsidRPr="00293182">
        <w:rPr>
          <w:rFonts w:ascii="Arial" w:hAnsi="Arial" w:cs="Arial"/>
          <w:color w:val="000000" w:themeColor="text1"/>
        </w:rPr>
        <w:t xml:space="preserve"> we treat all as individuals and believe that all can succeed.</w:t>
      </w:r>
    </w:p>
    <w:p w14:paraId="3DF8EDD3" w14:textId="77777777" w:rsidR="003D427F" w:rsidRPr="00293182" w:rsidRDefault="003D427F" w:rsidP="00A86DD0">
      <w:pPr>
        <w:pStyle w:val="ListParagraph"/>
        <w:spacing w:after="0" w:line="240" w:lineRule="auto"/>
        <w:ind w:left="360"/>
        <w:outlineLvl w:val="0"/>
        <w:rPr>
          <w:rFonts w:ascii="Arial" w:hAnsi="Arial" w:cs="Arial"/>
          <w:color w:val="000000" w:themeColor="text1"/>
        </w:rPr>
      </w:pPr>
    </w:p>
    <w:p w14:paraId="492126EC" w14:textId="1A1BCE53" w:rsidR="00B75A74" w:rsidRPr="00293182" w:rsidRDefault="00E33C55"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 xml:space="preserve">Diagnostic assessment is vital and must then inform planning and provision.  This will take the form of </w:t>
      </w:r>
      <w:r w:rsidR="0004507F" w:rsidRPr="00293182">
        <w:rPr>
          <w:rFonts w:ascii="Arial" w:hAnsi="Arial" w:cs="Arial"/>
          <w:color w:val="000000" w:themeColor="text1"/>
        </w:rPr>
        <w:t xml:space="preserve">formative assessment </w:t>
      </w:r>
      <w:r w:rsidRPr="00293182">
        <w:rPr>
          <w:rFonts w:ascii="Arial" w:hAnsi="Arial" w:cs="Arial"/>
          <w:color w:val="000000" w:themeColor="text1"/>
        </w:rPr>
        <w:t xml:space="preserve">in all lessons </w:t>
      </w:r>
      <w:r w:rsidR="0004507F" w:rsidRPr="00293182">
        <w:rPr>
          <w:rFonts w:ascii="Arial" w:hAnsi="Arial" w:cs="Arial"/>
          <w:color w:val="000000" w:themeColor="text1"/>
        </w:rPr>
        <w:t>and</w:t>
      </w:r>
      <w:r w:rsidRPr="00293182">
        <w:rPr>
          <w:rFonts w:ascii="Arial" w:hAnsi="Arial" w:cs="Arial"/>
          <w:color w:val="000000" w:themeColor="text1"/>
        </w:rPr>
        <w:t xml:space="preserve"> more formal </w:t>
      </w:r>
      <w:r w:rsidR="0004507F" w:rsidRPr="00293182">
        <w:rPr>
          <w:rFonts w:ascii="Arial" w:hAnsi="Arial" w:cs="Arial"/>
          <w:color w:val="000000" w:themeColor="text1"/>
        </w:rPr>
        <w:t xml:space="preserve">summative </w:t>
      </w:r>
      <w:r w:rsidRPr="00293182">
        <w:rPr>
          <w:rFonts w:ascii="Arial" w:hAnsi="Arial" w:cs="Arial"/>
          <w:color w:val="000000" w:themeColor="text1"/>
        </w:rPr>
        <w:t>approaches</w:t>
      </w:r>
      <w:r w:rsidR="00A927EA">
        <w:rPr>
          <w:rFonts w:ascii="Arial" w:hAnsi="Arial" w:cs="Arial"/>
          <w:color w:val="000000" w:themeColor="text1"/>
        </w:rPr>
        <w:t>,</w:t>
      </w:r>
      <w:r w:rsidRPr="00293182">
        <w:rPr>
          <w:rFonts w:ascii="Arial" w:hAnsi="Arial" w:cs="Arial"/>
          <w:color w:val="000000" w:themeColor="text1"/>
        </w:rPr>
        <w:t xml:space="preserve"> e.g. </w:t>
      </w:r>
      <w:r w:rsidR="00A927EA">
        <w:rPr>
          <w:rFonts w:ascii="Arial" w:hAnsi="Arial" w:cs="Arial"/>
          <w:color w:val="000000" w:themeColor="text1"/>
        </w:rPr>
        <w:t>q</w:t>
      </w:r>
      <w:r w:rsidRPr="00293182">
        <w:rPr>
          <w:rFonts w:ascii="Arial" w:hAnsi="Arial" w:cs="Arial"/>
          <w:color w:val="000000" w:themeColor="text1"/>
        </w:rPr>
        <w:t xml:space="preserve">uestion level </w:t>
      </w:r>
      <w:r w:rsidR="008773DA" w:rsidRPr="00293182">
        <w:rPr>
          <w:rFonts w:ascii="Arial" w:hAnsi="Arial" w:cs="Arial"/>
          <w:color w:val="000000" w:themeColor="text1"/>
        </w:rPr>
        <w:t>analysis</w:t>
      </w:r>
      <w:r w:rsidR="0004507F" w:rsidRPr="00293182">
        <w:rPr>
          <w:rFonts w:ascii="Arial" w:hAnsi="Arial" w:cs="Arial"/>
          <w:color w:val="000000" w:themeColor="text1"/>
        </w:rPr>
        <w:t xml:space="preserve"> following the completion of a standardised test</w:t>
      </w:r>
      <w:r w:rsidR="008773DA" w:rsidRPr="00293182">
        <w:rPr>
          <w:rFonts w:ascii="Arial" w:hAnsi="Arial" w:cs="Arial"/>
          <w:color w:val="000000" w:themeColor="text1"/>
        </w:rPr>
        <w:t>.</w:t>
      </w:r>
    </w:p>
    <w:p w14:paraId="7D38E446" w14:textId="77777777" w:rsidR="00B75A74" w:rsidRPr="00293182" w:rsidRDefault="00B75A74" w:rsidP="00A86DD0">
      <w:pPr>
        <w:pStyle w:val="ListParagraph"/>
        <w:spacing w:after="0" w:line="240" w:lineRule="auto"/>
        <w:ind w:left="360"/>
        <w:rPr>
          <w:rFonts w:ascii="Arial" w:hAnsi="Arial" w:cs="Arial"/>
          <w:color w:val="000000" w:themeColor="text1"/>
        </w:rPr>
      </w:pPr>
    </w:p>
    <w:p w14:paraId="4B5847C6" w14:textId="37C716DA" w:rsidR="00013194" w:rsidRPr="00293182" w:rsidRDefault="00013194"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It is an expectation that every teacher in the Trust will know which pupils they teach are FSM6+</w:t>
      </w:r>
      <w:r w:rsidR="003D427F" w:rsidRPr="00293182">
        <w:rPr>
          <w:rFonts w:ascii="Arial" w:hAnsi="Arial" w:cs="Arial"/>
          <w:color w:val="000000" w:themeColor="text1"/>
        </w:rPr>
        <w:t xml:space="preserve">.  They know enough about a pupil to </w:t>
      </w:r>
      <w:r w:rsidR="008773DA" w:rsidRPr="00293182">
        <w:rPr>
          <w:rFonts w:ascii="Arial" w:hAnsi="Arial" w:cs="Arial"/>
          <w:color w:val="000000" w:themeColor="text1"/>
        </w:rPr>
        <w:t>understand</w:t>
      </w:r>
      <w:r w:rsidR="0004507F" w:rsidRPr="00293182">
        <w:rPr>
          <w:rFonts w:ascii="Arial" w:hAnsi="Arial" w:cs="Arial"/>
          <w:color w:val="000000" w:themeColor="text1"/>
        </w:rPr>
        <w:t xml:space="preserve"> a pupil has barriers to learning</w:t>
      </w:r>
      <w:r w:rsidR="003D427F" w:rsidRPr="00293182">
        <w:rPr>
          <w:rFonts w:ascii="Arial" w:hAnsi="Arial" w:cs="Arial"/>
          <w:color w:val="000000" w:themeColor="text1"/>
        </w:rPr>
        <w:t xml:space="preserve"> but these are not used as an excuse for low achievement</w:t>
      </w:r>
      <w:r w:rsidR="00A927EA">
        <w:rPr>
          <w:rFonts w:ascii="Arial" w:hAnsi="Arial" w:cs="Arial"/>
          <w:color w:val="000000" w:themeColor="text1"/>
        </w:rPr>
        <w:t>.</w:t>
      </w:r>
    </w:p>
    <w:p w14:paraId="2F10903F" w14:textId="77777777" w:rsidR="00986B4D" w:rsidRPr="00293182" w:rsidRDefault="00986B4D" w:rsidP="00A86DD0">
      <w:pPr>
        <w:pStyle w:val="ListParagraph"/>
        <w:spacing w:after="0" w:line="240" w:lineRule="auto"/>
        <w:ind w:left="360"/>
        <w:rPr>
          <w:rFonts w:ascii="Arial" w:hAnsi="Arial" w:cs="Arial"/>
          <w:color w:val="000000" w:themeColor="text1"/>
        </w:rPr>
      </w:pPr>
    </w:p>
    <w:p w14:paraId="133922D1" w14:textId="0FB6C664" w:rsidR="00293182" w:rsidRDefault="00561D11"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 xml:space="preserve">Disadvantaged pupils deserve the very best teachers.  Well trained and equipped </w:t>
      </w:r>
      <w:r w:rsidR="00C13499" w:rsidRPr="00293182">
        <w:rPr>
          <w:rFonts w:ascii="Arial" w:hAnsi="Arial" w:cs="Arial"/>
          <w:color w:val="000000" w:themeColor="text1"/>
        </w:rPr>
        <w:t>t</w:t>
      </w:r>
      <w:r w:rsidRPr="00293182">
        <w:rPr>
          <w:rFonts w:ascii="Arial" w:hAnsi="Arial" w:cs="Arial"/>
          <w:color w:val="000000" w:themeColor="text1"/>
        </w:rPr>
        <w:t xml:space="preserve">eaching </w:t>
      </w:r>
      <w:r w:rsidR="00C13499" w:rsidRPr="00293182">
        <w:rPr>
          <w:rFonts w:ascii="Arial" w:hAnsi="Arial" w:cs="Arial"/>
          <w:color w:val="000000" w:themeColor="text1"/>
        </w:rPr>
        <w:t>a</w:t>
      </w:r>
      <w:r w:rsidRPr="00293182">
        <w:rPr>
          <w:rFonts w:ascii="Arial" w:hAnsi="Arial" w:cs="Arial"/>
          <w:color w:val="000000" w:themeColor="text1"/>
        </w:rPr>
        <w:t>ssistants add value to what teachers do but should not replace the role of teachers</w:t>
      </w:r>
      <w:r w:rsidR="003D427F" w:rsidRPr="00293182">
        <w:rPr>
          <w:rFonts w:ascii="Arial" w:hAnsi="Arial" w:cs="Arial"/>
          <w:color w:val="000000" w:themeColor="text1"/>
        </w:rPr>
        <w:t>.  Time out of class will be carefully monitored.</w:t>
      </w:r>
    </w:p>
    <w:p w14:paraId="71E59EB3" w14:textId="77777777" w:rsidR="00293182" w:rsidRPr="00293182" w:rsidRDefault="00293182" w:rsidP="00A86DD0">
      <w:pPr>
        <w:ind w:left="360"/>
        <w:outlineLvl w:val="0"/>
        <w:rPr>
          <w:rFonts w:ascii="Arial" w:hAnsi="Arial" w:cs="Arial"/>
          <w:color w:val="000000" w:themeColor="text1"/>
        </w:rPr>
      </w:pPr>
    </w:p>
    <w:p w14:paraId="7FBA46CD" w14:textId="75054822" w:rsidR="00561D11" w:rsidRPr="00293182" w:rsidRDefault="00561D11"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Careful transition to new classes and phases is vital and receiving teachers need to understand the strengths and areas for development of disadvantaged pupils and ensure progress is maintained</w:t>
      </w:r>
      <w:r w:rsidR="00E33C55" w:rsidRPr="00293182">
        <w:rPr>
          <w:rFonts w:ascii="Arial" w:hAnsi="Arial" w:cs="Arial"/>
          <w:color w:val="000000" w:themeColor="text1"/>
        </w:rPr>
        <w:t>.</w:t>
      </w:r>
    </w:p>
    <w:p w14:paraId="1DDA28B1" w14:textId="77777777" w:rsidR="00E33C55" w:rsidRPr="00E33C55" w:rsidRDefault="00E33C55" w:rsidP="00A86DD0">
      <w:pPr>
        <w:pStyle w:val="ListParagraph"/>
        <w:spacing w:after="0" w:line="240" w:lineRule="auto"/>
        <w:ind w:left="360"/>
        <w:rPr>
          <w:rFonts w:cstheme="minorHAnsi"/>
          <w:color w:val="000000" w:themeColor="text1"/>
          <w:sz w:val="24"/>
          <w:szCs w:val="24"/>
        </w:rPr>
      </w:pPr>
    </w:p>
    <w:p w14:paraId="1314002C" w14:textId="77777777" w:rsidR="00A86DD0" w:rsidRDefault="00E33C55" w:rsidP="00A86DD0">
      <w:pPr>
        <w:pStyle w:val="ListParagraph"/>
        <w:numPr>
          <w:ilvl w:val="0"/>
          <w:numId w:val="29"/>
        </w:numPr>
        <w:spacing w:after="0" w:line="240" w:lineRule="auto"/>
        <w:ind w:left="360"/>
        <w:outlineLvl w:val="0"/>
        <w:rPr>
          <w:rFonts w:ascii="Arial" w:hAnsi="Arial" w:cs="Arial"/>
          <w:color w:val="000000" w:themeColor="text1"/>
        </w:rPr>
      </w:pPr>
      <w:r w:rsidRPr="00293182">
        <w:rPr>
          <w:rFonts w:ascii="Arial" w:hAnsi="Arial" w:cs="Arial"/>
          <w:color w:val="000000" w:themeColor="text1"/>
        </w:rPr>
        <w:t xml:space="preserve">Early intervention is better than catch up and so </w:t>
      </w:r>
      <w:r w:rsidR="00AA5DE5" w:rsidRPr="00293182">
        <w:rPr>
          <w:rFonts w:ascii="Arial" w:hAnsi="Arial" w:cs="Arial"/>
          <w:color w:val="000000" w:themeColor="text1"/>
        </w:rPr>
        <w:t xml:space="preserve">all primary schools will focus on the early acquisition of reading and </w:t>
      </w:r>
      <w:r w:rsidR="0004507F" w:rsidRPr="00293182">
        <w:rPr>
          <w:rFonts w:ascii="Arial" w:hAnsi="Arial" w:cs="Arial"/>
          <w:color w:val="000000" w:themeColor="text1"/>
        </w:rPr>
        <w:t>m</w:t>
      </w:r>
      <w:r w:rsidR="00AA5DE5" w:rsidRPr="00293182">
        <w:rPr>
          <w:rFonts w:ascii="Arial" w:hAnsi="Arial" w:cs="Arial"/>
          <w:color w:val="000000" w:themeColor="text1"/>
        </w:rPr>
        <w:t>athematics in line with Maths and English Hub guidance.</w:t>
      </w:r>
    </w:p>
    <w:p w14:paraId="015765D7" w14:textId="77777777" w:rsidR="00A86DD0" w:rsidRPr="00A86DD0" w:rsidRDefault="00A86DD0" w:rsidP="00A86DD0">
      <w:pPr>
        <w:pStyle w:val="ListParagraph"/>
        <w:rPr>
          <w:rFonts w:ascii="Arial" w:hAnsi="Arial" w:cs="Arial"/>
          <w:color w:val="000000" w:themeColor="text1"/>
        </w:rPr>
      </w:pPr>
    </w:p>
    <w:p w14:paraId="0A538E26" w14:textId="4CE51E93" w:rsidR="00293182" w:rsidRPr="00437800" w:rsidRDefault="002F63F1" w:rsidP="00A927EA">
      <w:pPr>
        <w:pStyle w:val="ListParagraph"/>
        <w:numPr>
          <w:ilvl w:val="0"/>
          <w:numId w:val="29"/>
        </w:numPr>
        <w:spacing w:after="0" w:line="240" w:lineRule="auto"/>
        <w:ind w:left="360"/>
        <w:outlineLvl w:val="0"/>
        <w:rPr>
          <w:rFonts w:ascii="Arial" w:hAnsi="Arial" w:cs="Arial"/>
          <w:b/>
          <w:color w:val="000000" w:themeColor="text1"/>
        </w:rPr>
      </w:pPr>
      <w:r w:rsidRPr="00437800">
        <w:rPr>
          <w:rFonts w:ascii="Arial" w:hAnsi="Arial" w:cs="Arial"/>
          <w:color w:val="000000" w:themeColor="text1"/>
        </w:rPr>
        <w:t>The Trust appreciates that each school is different and th</w:t>
      </w:r>
      <w:r w:rsidR="00C57638" w:rsidRPr="00437800">
        <w:rPr>
          <w:rFonts w:ascii="Arial" w:hAnsi="Arial" w:cs="Arial"/>
          <w:color w:val="000000" w:themeColor="text1"/>
        </w:rPr>
        <w:t xml:space="preserve">at there is no one way in which as school should chose to spend finance to support </w:t>
      </w:r>
      <w:r w:rsidR="000E2479">
        <w:rPr>
          <w:rFonts w:ascii="Arial" w:hAnsi="Arial" w:cs="Arial"/>
          <w:color w:val="000000" w:themeColor="text1"/>
        </w:rPr>
        <w:t>d</w:t>
      </w:r>
      <w:r w:rsidR="00C57638" w:rsidRPr="00437800">
        <w:rPr>
          <w:rFonts w:ascii="Arial" w:hAnsi="Arial" w:cs="Arial"/>
          <w:color w:val="000000" w:themeColor="text1"/>
        </w:rPr>
        <w:t xml:space="preserve">isadvantage.  Nevertheless, the Trust </w:t>
      </w:r>
      <w:r w:rsidR="003D427F" w:rsidRPr="00437800">
        <w:rPr>
          <w:rFonts w:ascii="Arial" w:hAnsi="Arial" w:cs="Arial"/>
          <w:color w:val="000000" w:themeColor="text1"/>
        </w:rPr>
        <w:t>expects all schools to know what the major barriers to learning are for their disadvantaged</w:t>
      </w:r>
      <w:r w:rsidR="00D51878" w:rsidRPr="00437800">
        <w:rPr>
          <w:rFonts w:ascii="Arial" w:hAnsi="Arial" w:cs="Arial"/>
          <w:color w:val="000000" w:themeColor="text1"/>
        </w:rPr>
        <w:t xml:space="preserve"> children and able to </w:t>
      </w:r>
      <w:r w:rsidR="003D427F" w:rsidRPr="00437800">
        <w:rPr>
          <w:rFonts w:ascii="Arial" w:hAnsi="Arial" w:cs="Arial"/>
          <w:color w:val="000000" w:themeColor="text1"/>
        </w:rPr>
        <w:t>be specific about what they want to improve</w:t>
      </w:r>
      <w:r w:rsidR="00D51878" w:rsidRPr="00437800">
        <w:rPr>
          <w:rFonts w:ascii="Arial" w:hAnsi="Arial" w:cs="Arial"/>
          <w:color w:val="000000" w:themeColor="text1"/>
        </w:rPr>
        <w:t xml:space="preserve">.  </w:t>
      </w:r>
      <w:r w:rsidR="003D427F" w:rsidRPr="00437800">
        <w:rPr>
          <w:rFonts w:ascii="Arial" w:hAnsi="Arial" w:cs="Arial"/>
          <w:color w:val="000000" w:themeColor="text1"/>
        </w:rPr>
        <w:t xml:space="preserve"> </w:t>
      </w:r>
      <w:r w:rsidR="00D51878" w:rsidRPr="00437800">
        <w:rPr>
          <w:rFonts w:ascii="Arial" w:hAnsi="Arial" w:cs="Arial"/>
          <w:color w:val="000000" w:themeColor="text1"/>
        </w:rPr>
        <w:t xml:space="preserve"> </w:t>
      </w:r>
      <w:r w:rsidR="00D51878" w:rsidRPr="00437800">
        <w:rPr>
          <w:rFonts w:ascii="Arial" w:hAnsi="Arial" w:cs="Arial"/>
          <w:b/>
          <w:color w:val="000000" w:themeColor="text1"/>
        </w:rPr>
        <w:t xml:space="preserve">The Trust </w:t>
      </w:r>
      <w:r w:rsidR="00C57638" w:rsidRPr="00437800">
        <w:rPr>
          <w:rFonts w:ascii="Arial" w:hAnsi="Arial" w:cs="Arial"/>
          <w:b/>
          <w:color w:val="000000" w:themeColor="text1"/>
        </w:rPr>
        <w:t>would</w:t>
      </w:r>
      <w:r w:rsidR="003D427F" w:rsidRPr="00437800">
        <w:rPr>
          <w:rFonts w:ascii="Arial" w:hAnsi="Arial" w:cs="Arial"/>
          <w:b/>
          <w:color w:val="000000" w:themeColor="text1"/>
        </w:rPr>
        <w:t xml:space="preserve"> also</w:t>
      </w:r>
      <w:r w:rsidR="00C57638" w:rsidRPr="00437800">
        <w:rPr>
          <w:rFonts w:ascii="Arial" w:hAnsi="Arial" w:cs="Arial"/>
          <w:b/>
          <w:color w:val="000000" w:themeColor="text1"/>
        </w:rPr>
        <w:t xml:space="preserve"> expect some of the following strategies to be a focus of each school’s RAPP.</w:t>
      </w:r>
      <w:r w:rsidR="00437800" w:rsidRPr="00437800">
        <w:rPr>
          <w:rFonts w:ascii="Arial" w:hAnsi="Arial" w:cs="Arial"/>
          <w:b/>
          <w:color w:val="000000" w:themeColor="text1"/>
        </w:rPr>
        <w:t xml:space="preserve"> </w:t>
      </w:r>
    </w:p>
    <w:p w14:paraId="10A2F6B4" w14:textId="41B2AE9B" w:rsidR="00B7126B" w:rsidRDefault="00B7126B" w:rsidP="002F63F1">
      <w:pPr>
        <w:outlineLvl w:val="0"/>
        <w:rPr>
          <w:rFonts w:ascii="Arial" w:hAnsi="Arial" w:cs="Arial"/>
          <w:color w:val="000000" w:themeColor="text1"/>
          <w:sz w:val="22"/>
          <w:szCs w:val="22"/>
        </w:rPr>
      </w:pPr>
    </w:p>
    <w:p w14:paraId="7EE15515" w14:textId="0EAB49B0" w:rsidR="00B7126B" w:rsidRDefault="00B7126B" w:rsidP="002F63F1">
      <w:pPr>
        <w:outlineLvl w:val="0"/>
        <w:rPr>
          <w:rFonts w:ascii="Arial" w:hAnsi="Arial" w:cs="Arial"/>
          <w:color w:val="000000" w:themeColor="text1"/>
          <w:sz w:val="22"/>
          <w:szCs w:val="22"/>
        </w:rPr>
      </w:pPr>
    </w:p>
    <w:p w14:paraId="5C36915E" w14:textId="63D3ADA5" w:rsidR="00B7126B" w:rsidRDefault="00B7126B" w:rsidP="002F63F1">
      <w:pPr>
        <w:outlineLvl w:val="0"/>
        <w:rPr>
          <w:rFonts w:ascii="Arial" w:hAnsi="Arial" w:cs="Arial"/>
          <w:color w:val="000000" w:themeColor="text1"/>
          <w:sz w:val="22"/>
          <w:szCs w:val="22"/>
        </w:rPr>
      </w:pPr>
    </w:p>
    <w:p w14:paraId="4AB96BE2" w14:textId="0F82F98F" w:rsidR="00B7126B" w:rsidRDefault="00B7126B" w:rsidP="002F63F1">
      <w:pPr>
        <w:outlineLvl w:val="0"/>
        <w:rPr>
          <w:rFonts w:ascii="Arial" w:hAnsi="Arial" w:cs="Arial"/>
          <w:color w:val="000000" w:themeColor="text1"/>
          <w:sz w:val="22"/>
          <w:szCs w:val="22"/>
        </w:rPr>
      </w:pPr>
    </w:p>
    <w:p w14:paraId="2EACAACF" w14:textId="12094629" w:rsidR="00B7126B" w:rsidRDefault="00B7126B" w:rsidP="002F63F1">
      <w:pPr>
        <w:outlineLvl w:val="0"/>
        <w:rPr>
          <w:rFonts w:ascii="Arial" w:hAnsi="Arial" w:cs="Arial"/>
          <w:color w:val="000000" w:themeColor="text1"/>
          <w:sz w:val="22"/>
          <w:szCs w:val="22"/>
        </w:rPr>
      </w:pPr>
    </w:p>
    <w:p w14:paraId="08D543D4" w14:textId="77777777" w:rsidR="00B7126B" w:rsidRPr="00293182" w:rsidRDefault="00B7126B" w:rsidP="002F63F1">
      <w:pPr>
        <w:outlineLvl w:val="0"/>
        <w:rPr>
          <w:rFonts w:ascii="Arial" w:hAnsi="Arial" w:cs="Arial"/>
          <w:color w:val="000000" w:themeColor="text1"/>
          <w:sz w:val="22"/>
          <w:szCs w:val="22"/>
        </w:rPr>
      </w:pPr>
    </w:p>
    <w:p w14:paraId="0B51F127" w14:textId="77777777" w:rsidR="00B26CDC" w:rsidRPr="00E33C55" w:rsidRDefault="00B26CDC" w:rsidP="00E33C55">
      <w:pPr>
        <w:outlineLvl w:val="0"/>
        <w:rPr>
          <w:rFonts w:cstheme="minorHAnsi"/>
          <w:color w:val="000000" w:themeColor="text1"/>
        </w:rPr>
      </w:pPr>
    </w:p>
    <w:tbl>
      <w:tblPr>
        <w:tblStyle w:val="TableGrid"/>
        <w:tblW w:w="14601" w:type="dxa"/>
        <w:tblInd w:w="-5" w:type="dxa"/>
        <w:tblLook w:val="04A0" w:firstRow="1" w:lastRow="0" w:firstColumn="1" w:lastColumn="0" w:noHBand="0" w:noVBand="1"/>
      </w:tblPr>
      <w:tblGrid>
        <w:gridCol w:w="2160"/>
        <w:gridCol w:w="12441"/>
      </w:tblGrid>
      <w:tr w:rsidR="00A77070" w:rsidRPr="004163AF" w14:paraId="36F06C80" w14:textId="77777777" w:rsidTr="00F342AE">
        <w:tc>
          <w:tcPr>
            <w:tcW w:w="2160" w:type="dxa"/>
            <w:shd w:val="clear" w:color="auto" w:fill="F2F2F2" w:themeFill="background1" w:themeFillShade="F2"/>
          </w:tcPr>
          <w:p w14:paraId="3C8551B2" w14:textId="77777777" w:rsidR="00A77070" w:rsidRPr="00293182" w:rsidRDefault="00A77070" w:rsidP="003D427F">
            <w:pPr>
              <w:rPr>
                <w:rFonts w:ascii="Arial" w:hAnsi="Arial" w:cs="Arial"/>
                <w:b/>
                <w:sz w:val="22"/>
                <w:szCs w:val="22"/>
              </w:rPr>
            </w:pPr>
            <w:r w:rsidRPr="00293182">
              <w:rPr>
                <w:rFonts w:ascii="Arial" w:hAnsi="Arial" w:cs="Arial"/>
                <w:b/>
                <w:sz w:val="22"/>
                <w:szCs w:val="22"/>
              </w:rPr>
              <w:lastRenderedPageBreak/>
              <w:t>Area of Focus</w:t>
            </w:r>
          </w:p>
        </w:tc>
        <w:tc>
          <w:tcPr>
            <w:tcW w:w="12441" w:type="dxa"/>
            <w:shd w:val="clear" w:color="auto" w:fill="FBE4D5" w:themeFill="accent2" w:themeFillTint="33"/>
          </w:tcPr>
          <w:p w14:paraId="619BF41A" w14:textId="77777777" w:rsidR="00A77070" w:rsidRPr="00293182" w:rsidRDefault="00A77070" w:rsidP="003D427F">
            <w:pPr>
              <w:rPr>
                <w:rFonts w:ascii="Arial" w:hAnsi="Arial" w:cs="Arial"/>
                <w:b/>
                <w:color w:val="FF0000"/>
                <w:sz w:val="22"/>
                <w:szCs w:val="22"/>
              </w:rPr>
            </w:pPr>
            <w:r w:rsidRPr="00293182">
              <w:rPr>
                <w:rFonts w:ascii="Arial" w:hAnsi="Arial" w:cs="Arial"/>
                <w:b/>
                <w:sz w:val="22"/>
                <w:szCs w:val="22"/>
              </w:rPr>
              <w:t xml:space="preserve">Examples/Details of expected provision within LSP Schools </w:t>
            </w:r>
          </w:p>
        </w:tc>
      </w:tr>
      <w:tr w:rsidR="009E7D62" w:rsidRPr="004163AF" w14:paraId="0D45BCF8" w14:textId="77777777" w:rsidTr="00F342AE">
        <w:trPr>
          <w:trHeight w:val="2246"/>
        </w:trPr>
        <w:tc>
          <w:tcPr>
            <w:tcW w:w="2160" w:type="dxa"/>
            <w:shd w:val="clear" w:color="auto" w:fill="F2F2F2" w:themeFill="background1" w:themeFillShade="F2"/>
          </w:tcPr>
          <w:p w14:paraId="407F4949" w14:textId="77777777" w:rsidR="009E7D62" w:rsidRPr="00293182" w:rsidRDefault="009E7D62" w:rsidP="003D427F">
            <w:pPr>
              <w:rPr>
                <w:rFonts w:ascii="Arial" w:hAnsi="Arial" w:cs="Arial"/>
                <w:sz w:val="22"/>
                <w:szCs w:val="22"/>
              </w:rPr>
            </w:pPr>
            <w:r w:rsidRPr="00293182">
              <w:rPr>
                <w:rFonts w:ascii="Arial" w:hAnsi="Arial" w:cs="Arial"/>
                <w:b/>
                <w:color w:val="000000" w:themeColor="text1"/>
                <w:sz w:val="22"/>
                <w:szCs w:val="22"/>
              </w:rPr>
              <w:t>KPI 1</w:t>
            </w:r>
            <w:r w:rsidRPr="00293182">
              <w:rPr>
                <w:rFonts w:ascii="Arial" w:hAnsi="Arial" w:cs="Arial"/>
                <w:color w:val="000000" w:themeColor="text1"/>
                <w:sz w:val="22"/>
                <w:szCs w:val="22"/>
              </w:rPr>
              <w:t xml:space="preserve">: </w:t>
            </w:r>
            <w:r w:rsidRPr="00293182">
              <w:rPr>
                <w:rFonts w:ascii="Arial" w:hAnsi="Arial" w:cs="Arial"/>
                <w:b/>
                <w:color w:val="000000" w:themeColor="text1"/>
                <w:sz w:val="22"/>
                <w:szCs w:val="22"/>
              </w:rPr>
              <w:t>Securing the catch up and progress of targeted learners through high quality teaching</w:t>
            </w:r>
          </w:p>
        </w:tc>
        <w:tc>
          <w:tcPr>
            <w:tcW w:w="12441" w:type="dxa"/>
          </w:tcPr>
          <w:p w14:paraId="4D33478A" w14:textId="0CD2CA3E" w:rsidR="009E7D62" w:rsidRPr="00293182" w:rsidRDefault="009E7D62" w:rsidP="00293182">
            <w:pPr>
              <w:rPr>
                <w:rFonts w:ascii="Arial" w:hAnsi="Arial" w:cs="Arial"/>
                <w:sz w:val="22"/>
                <w:szCs w:val="22"/>
              </w:rPr>
            </w:pPr>
            <w:r w:rsidRPr="00293182">
              <w:rPr>
                <w:rFonts w:ascii="Arial" w:hAnsi="Arial" w:cs="Arial"/>
                <w:sz w:val="22"/>
                <w:szCs w:val="22"/>
              </w:rPr>
              <w:t>Supporting Early Career Teachers – team teaching, 1:1 coaching and mentoring</w:t>
            </w:r>
            <w:r w:rsidR="00D62A32" w:rsidRPr="00293182">
              <w:rPr>
                <w:rFonts w:ascii="Arial" w:hAnsi="Arial" w:cs="Arial"/>
                <w:sz w:val="22"/>
                <w:szCs w:val="22"/>
              </w:rPr>
              <w:t xml:space="preserve"> for NQTs, RQTs</w:t>
            </w:r>
            <w:r w:rsidRPr="00293182">
              <w:rPr>
                <w:rFonts w:ascii="Arial" w:hAnsi="Arial" w:cs="Arial"/>
                <w:sz w:val="22"/>
                <w:szCs w:val="22"/>
              </w:rPr>
              <w:t>, joint planning, lesson study</w:t>
            </w:r>
            <w:r w:rsidR="00D62A32" w:rsidRPr="00293182">
              <w:rPr>
                <w:rFonts w:ascii="Arial" w:hAnsi="Arial" w:cs="Arial"/>
                <w:sz w:val="22"/>
                <w:szCs w:val="22"/>
              </w:rPr>
              <w:t xml:space="preserve"> with experience</w:t>
            </w:r>
            <w:r w:rsidR="000E2479">
              <w:rPr>
                <w:rFonts w:ascii="Arial" w:hAnsi="Arial" w:cs="Arial"/>
                <w:sz w:val="22"/>
                <w:szCs w:val="22"/>
              </w:rPr>
              <w:t>d</w:t>
            </w:r>
            <w:r w:rsidR="00D62A32" w:rsidRPr="00293182">
              <w:rPr>
                <w:rFonts w:ascii="Arial" w:hAnsi="Arial" w:cs="Arial"/>
                <w:sz w:val="22"/>
                <w:szCs w:val="22"/>
              </w:rPr>
              <w:t xml:space="preserve"> member of staff</w:t>
            </w:r>
            <w:r w:rsidRPr="00293182">
              <w:rPr>
                <w:rFonts w:ascii="Arial" w:hAnsi="Arial" w:cs="Arial"/>
                <w:sz w:val="22"/>
                <w:szCs w:val="22"/>
              </w:rPr>
              <w:t xml:space="preserve">.  </w:t>
            </w:r>
          </w:p>
          <w:p w14:paraId="55AE1FE8" w14:textId="2A45FBEB" w:rsidR="009E7D62" w:rsidRPr="00293182" w:rsidRDefault="009E7D62" w:rsidP="00293182">
            <w:pPr>
              <w:rPr>
                <w:rFonts w:ascii="Arial" w:hAnsi="Arial" w:cs="Arial"/>
                <w:sz w:val="22"/>
                <w:szCs w:val="22"/>
              </w:rPr>
            </w:pPr>
          </w:p>
          <w:p w14:paraId="59DE2190" w14:textId="6B3B13EB" w:rsidR="009E7D62" w:rsidRPr="00293182" w:rsidRDefault="009E7D62" w:rsidP="00293182">
            <w:pPr>
              <w:rPr>
                <w:rFonts w:ascii="Arial" w:hAnsi="Arial" w:cs="Arial"/>
                <w:sz w:val="22"/>
                <w:szCs w:val="22"/>
              </w:rPr>
            </w:pPr>
            <w:r w:rsidRPr="00293182">
              <w:rPr>
                <w:rFonts w:ascii="Arial" w:hAnsi="Arial" w:cs="Arial"/>
                <w:sz w:val="22"/>
                <w:szCs w:val="22"/>
              </w:rPr>
              <w:t>Shared language for learning across the school.</w:t>
            </w:r>
          </w:p>
          <w:p w14:paraId="54781F2C" w14:textId="053B7650" w:rsidR="009E7D62" w:rsidRPr="00293182" w:rsidRDefault="009E7D62" w:rsidP="00293182">
            <w:pPr>
              <w:rPr>
                <w:rFonts w:ascii="Arial" w:hAnsi="Arial" w:cs="Arial"/>
                <w:sz w:val="22"/>
                <w:szCs w:val="22"/>
              </w:rPr>
            </w:pPr>
          </w:p>
          <w:p w14:paraId="55367BE1" w14:textId="54BEE37A" w:rsidR="009E7D62" w:rsidRPr="00293182" w:rsidRDefault="009E7D62" w:rsidP="00293182">
            <w:pPr>
              <w:rPr>
                <w:rFonts w:ascii="Arial" w:hAnsi="Arial" w:cs="Arial"/>
                <w:sz w:val="22"/>
                <w:szCs w:val="22"/>
              </w:rPr>
            </w:pPr>
            <w:r w:rsidRPr="00293182">
              <w:rPr>
                <w:rFonts w:ascii="Arial" w:hAnsi="Arial" w:cs="Arial"/>
                <w:sz w:val="22"/>
                <w:szCs w:val="22"/>
              </w:rPr>
              <w:t>Shared pedagogical understanding and strategies for teaching each subject with strong input in</w:t>
            </w:r>
            <w:r w:rsidR="00C57638" w:rsidRPr="00293182">
              <w:rPr>
                <w:rFonts w:ascii="Arial" w:hAnsi="Arial" w:cs="Arial"/>
                <w:sz w:val="22"/>
                <w:szCs w:val="22"/>
              </w:rPr>
              <w:t>to CPD</w:t>
            </w:r>
            <w:r w:rsidRPr="00293182">
              <w:rPr>
                <w:rFonts w:ascii="Arial" w:hAnsi="Arial" w:cs="Arial"/>
                <w:sz w:val="22"/>
                <w:szCs w:val="22"/>
              </w:rPr>
              <w:t xml:space="preserve"> to ensur</w:t>
            </w:r>
            <w:r w:rsidR="000E2479">
              <w:rPr>
                <w:rFonts w:ascii="Arial" w:hAnsi="Arial" w:cs="Arial"/>
                <w:sz w:val="22"/>
                <w:szCs w:val="22"/>
              </w:rPr>
              <w:t>e</w:t>
            </w:r>
            <w:r w:rsidRPr="00293182">
              <w:rPr>
                <w:rFonts w:ascii="Arial" w:hAnsi="Arial" w:cs="Arial"/>
                <w:sz w:val="22"/>
                <w:szCs w:val="22"/>
              </w:rPr>
              <w:t xml:space="preserve"> embedded </w:t>
            </w:r>
            <w:r w:rsidR="000E2479">
              <w:rPr>
                <w:rFonts w:ascii="Arial" w:hAnsi="Arial" w:cs="Arial"/>
                <w:sz w:val="22"/>
                <w:szCs w:val="22"/>
              </w:rPr>
              <w:t>a</w:t>
            </w:r>
            <w:r w:rsidRPr="00293182">
              <w:rPr>
                <w:rFonts w:ascii="Arial" w:hAnsi="Arial" w:cs="Arial"/>
                <w:sz w:val="22"/>
                <w:szCs w:val="22"/>
              </w:rPr>
              <w:t>ssessment for learning strategies.</w:t>
            </w:r>
          </w:p>
          <w:p w14:paraId="65953F37" w14:textId="78D6ADDC" w:rsidR="009E7D62" w:rsidRPr="00293182" w:rsidRDefault="009E7D62" w:rsidP="00293182">
            <w:pPr>
              <w:rPr>
                <w:rFonts w:ascii="Arial" w:hAnsi="Arial" w:cs="Arial"/>
                <w:sz w:val="22"/>
                <w:szCs w:val="22"/>
              </w:rPr>
            </w:pPr>
          </w:p>
          <w:p w14:paraId="5ED8B9F8" w14:textId="357AFDA8" w:rsidR="009E7D62" w:rsidRPr="00293182" w:rsidRDefault="009E7D62" w:rsidP="00293182">
            <w:pPr>
              <w:rPr>
                <w:rFonts w:ascii="Arial" w:hAnsi="Arial" w:cs="Arial"/>
                <w:sz w:val="22"/>
                <w:szCs w:val="22"/>
              </w:rPr>
            </w:pPr>
            <w:r w:rsidRPr="00293182">
              <w:rPr>
                <w:rFonts w:ascii="Arial" w:hAnsi="Arial" w:cs="Arial"/>
                <w:sz w:val="22"/>
                <w:szCs w:val="22"/>
              </w:rPr>
              <w:t xml:space="preserve">Clear </w:t>
            </w:r>
            <w:r w:rsidR="007A3587" w:rsidRPr="00293182">
              <w:rPr>
                <w:rFonts w:ascii="Arial" w:hAnsi="Arial" w:cs="Arial"/>
                <w:sz w:val="22"/>
                <w:szCs w:val="22"/>
              </w:rPr>
              <w:t>progressive curriculum with clear end of year/key stage outcomes</w:t>
            </w:r>
            <w:r w:rsidR="00720AD9" w:rsidRPr="00293182">
              <w:rPr>
                <w:rFonts w:ascii="Arial" w:hAnsi="Arial" w:cs="Arial"/>
                <w:sz w:val="22"/>
                <w:szCs w:val="22"/>
              </w:rPr>
              <w:t xml:space="preserve"> and opportunities to build cultural capital</w:t>
            </w:r>
            <w:r w:rsidR="007A3587" w:rsidRPr="00293182">
              <w:rPr>
                <w:rFonts w:ascii="Arial" w:hAnsi="Arial" w:cs="Arial"/>
                <w:sz w:val="22"/>
                <w:szCs w:val="22"/>
              </w:rPr>
              <w:t>.</w:t>
            </w:r>
          </w:p>
          <w:p w14:paraId="33809D0A" w14:textId="7C2505F7" w:rsidR="00C57638" w:rsidRPr="00293182" w:rsidRDefault="00C57638" w:rsidP="00293182">
            <w:pPr>
              <w:rPr>
                <w:rFonts w:ascii="Arial" w:hAnsi="Arial" w:cs="Arial"/>
                <w:sz w:val="22"/>
                <w:szCs w:val="22"/>
              </w:rPr>
            </w:pPr>
          </w:p>
          <w:p w14:paraId="3362C44D" w14:textId="6BC855CB" w:rsidR="00C57638" w:rsidRPr="00293182" w:rsidRDefault="00C57638" w:rsidP="00293182">
            <w:pPr>
              <w:rPr>
                <w:rFonts w:ascii="Arial" w:hAnsi="Arial" w:cs="Arial"/>
                <w:sz w:val="22"/>
                <w:szCs w:val="22"/>
              </w:rPr>
            </w:pPr>
            <w:r w:rsidRPr="00293182">
              <w:rPr>
                <w:rFonts w:ascii="Arial" w:hAnsi="Arial" w:cs="Arial"/>
                <w:sz w:val="22"/>
                <w:szCs w:val="22"/>
              </w:rPr>
              <w:t xml:space="preserve">The school ensures strong starts for all pupils in both English and </w:t>
            </w:r>
            <w:r w:rsidR="000E2479">
              <w:rPr>
                <w:rFonts w:ascii="Arial" w:hAnsi="Arial" w:cs="Arial"/>
                <w:sz w:val="22"/>
                <w:szCs w:val="22"/>
              </w:rPr>
              <w:t>m</w:t>
            </w:r>
            <w:r w:rsidRPr="00293182">
              <w:rPr>
                <w:rFonts w:ascii="Arial" w:hAnsi="Arial" w:cs="Arial"/>
                <w:sz w:val="22"/>
                <w:szCs w:val="22"/>
              </w:rPr>
              <w:t>aths and follows guidance from Maths and English Hubs</w:t>
            </w:r>
            <w:r w:rsidR="002F7C66" w:rsidRPr="00293182">
              <w:rPr>
                <w:rFonts w:ascii="Arial" w:hAnsi="Arial" w:cs="Arial"/>
                <w:sz w:val="22"/>
                <w:szCs w:val="22"/>
              </w:rPr>
              <w:t xml:space="preserve">.  Resources are purchased to ensure high quality provision – as recommended by </w:t>
            </w:r>
            <w:r w:rsidR="003E1BFB" w:rsidRPr="00293182">
              <w:rPr>
                <w:rFonts w:ascii="Arial" w:hAnsi="Arial" w:cs="Arial"/>
                <w:sz w:val="22"/>
                <w:szCs w:val="22"/>
              </w:rPr>
              <w:t xml:space="preserve">each </w:t>
            </w:r>
            <w:r w:rsidR="002F7C66" w:rsidRPr="00293182">
              <w:rPr>
                <w:rFonts w:ascii="Arial" w:hAnsi="Arial" w:cs="Arial"/>
                <w:sz w:val="22"/>
                <w:szCs w:val="22"/>
              </w:rPr>
              <w:t>Hub.</w:t>
            </w:r>
          </w:p>
          <w:p w14:paraId="1C407C1C" w14:textId="42FB4850" w:rsidR="007A3587" w:rsidRPr="00293182" w:rsidRDefault="007A3587" w:rsidP="00293182">
            <w:pPr>
              <w:rPr>
                <w:rFonts w:ascii="Arial" w:hAnsi="Arial" w:cs="Arial"/>
                <w:sz w:val="22"/>
                <w:szCs w:val="22"/>
              </w:rPr>
            </w:pPr>
          </w:p>
          <w:p w14:paraId="652A220F" w14:textId="0AA0DCFA" w:rsidR="007A3587" w:rsidRPr="00293182" w:rsidRDefault="007A3587" w:rsidP="00293182">
            <w:pPr>
              <w:rPr>
                <w:rFonts w:ascii="Arial" w:hAnsi="Arial" w:cs="Arial"/>
                <w:sz w:val="22"/>
                <w:szCs w:val="22"/>
              </w:rPr>
            </w:pPr>
            <w:r w:rsidRPr="00293182">
              <w:rPr>
                <w:rFonts w:ascii="Arial" w:hAnsi="Arial" w:cs="Arial"/>
                <w:sz w:val="22"/>
                <w:szCs w:val="22"/>
              </w:rPr>
              <w:t>All teachers are aware of who the disadvantaged pupils are in their classes.  Seating plans</w:t>
            </w:r>
            <w:r w:rsidR="000E2479">
              <w:rPr>
                <w:rFonts w:ascii="Arial" w:hAnsi="Arial" w:cs="Arial"/>
                <w:sz w:val="22"/>
                <w:szCs w:val="22"/>
              </w:rPr>
              <w:t>,</w:t>
            </w:r>
            <w:r w:rsidRPr="00293182">
              <w:rPr>
                <w:rFonts w:ascii="Arial" w:hAnsi="Arial" w:cs="Arial"/>
                <w:sz w:val="22"/>
                <w:szCs w:val="22"/>
              </w:rPr>
              <w:t xml:space="preserve"> </w:t>
            </w:r>
            <w:r w:rsidR="008773DA" w:rsidRPr="00293182">
              <w:rPr>
                <w:rFonts w:ascii="Arial" w:hAnsi="Arial" w:cs="Arial"/>
                <w:sz w:val="22"/>
                <w:szCs w:val="22"/>
              </w:rPr>
              <w:t>etc</w:t>
            </w:r>
            <w:r w:rsidR="000E2479">
              <w:rPr>
                <w:rFonts w:ascii="Arial" w:hAnsi="Arial" w:cs="Arial"/>
                <w:sz w:val="22"/>
                <w:szCs w:val="22"/>
              </w:rPr>
              <w:t>,</w:t>
            </w:r>
            <w:r w:rsidRPr="00293182">
              <w:rPr>
                <w:rFonts w:ascii="Arial" w:hAnsi="Arial" w:cs="Arial"/>
                <w:sz w:val="22"/>
                <w:szCs w:val="22"/>
              </w:rPr>
              <w:t xml:space="preserve"> show that they are a focus group within the class.</w:t>
            </w:r>
          </w:p>
          <w:p w14:paraId="568AD923" w14:textId="62168561" w:rsidR="006D28CE" w:rsidRPr="00293182" w:rsidRDefault="006D28CE" w:rsidP="00293182">
            <w:pPr>
              <w:rPr>
                <w:rFonts w:ascii="Arial" w:hAnsi="Arial" w:cs="Arial"/>
                <w:sz w:val="22"/>
                <w:szCs w:val="22"/>
              </w:rPr>
            </w:pPr>
          </w:p>
          <w:p w14:paraId="1507C936" w14:textId="2495871E" w:rsidR="006D28CE" w:rsidRPr="00293182" w:rsidRDefault="006D28CE" w:rsidP="00293182">
            <w:pPr>
              <w:rPr>
                <w:rFonts w:ascii="Arial" w:hAnsi="Arial" w:cs="Arial"/>
                <w:sz w:val="22"/>
                <w:szCs w:val="22"/>
              </w:rPr>
            </w:pPr>
            <w:r w:rsidRPr="00293182">
              <w:rPr>
                <w:rFonts w:ascii="Arial" w:hAnsi="Arial" w:cs="Arial"/>
                <w:sz w:val="22"/>
                <w:szCs w:val="22"/>
              </w:rPr>
              <w:t>Groups are flexible and respond to individual need</w:t>
            </w:r>
            <w:r w:rsidR="00422268" w:rsidRPr="00293182">
              <w:rPr>
                <w:rFonts w:ascii="Arial" w:hAnsi="Arial" w:cs="Arial"/>
                <w:sz w:val="22"/>
                <w:szCs w:val="22"/>
              </w:rPr>
              <w:t xml:space="preserve"> </w:t>
            </w:r>
            <w:r w:rsidR="00704E7C" w:rsidRPr="00293182">
              <w:rPr>
                <w:rFonts w:ascii="Arial" w:hAnsi="Arial" w:cs="Arial"/>
                <w:sz w:val="22"/>
                <w:szCs w:val="22"/>
              </w:rPr>
              <w:t xml:space="preserve">- daily, </w:t>
            </w:r>
            <w:r w:rsidR="00851C10" w:rsidRPr="00293182">
              <w:rPr>
                <w:rFonts w:ascii="Arial" w:hAnsi="Arial" w:cs="Arial"/>
                <w:sz w:val="22"/>
                <w:szCs w:val="22"/>
              </w:rPr>
              <w:t>weekly,</w:t>
            </w:r>
            <w:r w:rsidR="00704E7C" w:rsidRPr="00293182">
              <w:rPr>
                <w:rFonts w:ascii="Arial" w:hAnsi="Arial" w:cs="Arial"/>
                <w:sz w:val="22"/>
                <w:szCs w:val="22"/>
              </w:rPr>
              <w:t xml:space="preserve"> and termly.</w:t>
            </w:r>
          </w:p>
          <w:p w14:paraId="496C1583" w14:textId="0A2D9241" w:rsidR="007A3587" w:rsidRPr="00293182" w:rsidRDefault="007A3587" w:rsidP="00293182">
            <w:pPr>
              <w:rPr>
                <w:rFonts w:ascii="Arial" w:hAnsi="Arial" w:cs="Arial"/>
                <w:sz w:val="22"/>
                <w:szCs w:val="22"/>
              </w:rPr>
            </w:pPr>
          </w:p>
          <w:p w14:paraId="1150764C" w14:textId="584A0822" w:rsidR="007A3587" w:rsidRPr="00293182" w:rsidRDefault="006D28CE" w:rsidP="00293182">
            <w:pPr>
              <w:rPr>
                <w:rFonts w:ascii="Arial" w:hAnsi="Arial" w:cs="Arial"/>
                <w:sz w:val="22"/>
                <w:szCs w:val="22"/>
              </w:rPr>
            </w:pPr>
            <w:r w:rsidRPr="00293182">
              <w:rPr>
                <w:rFonts w:ascii="Arial" w:hAnsi="Arial" w:cs="Arial"/>
                <w:sz w:val="22"/>
                <w:szCs w:val="22"/>
              </w:rPr>
              <w:t xml:space="preserve">The school has a strong Feedback </w:t>
            </w:r>
            <w:r w:rsidR="003E1BFB" w:rsidRPr="00293182">
              <w:rPr>
                <w:rFonts w:ascii="Arial" w:hAnsi="Arial" w:cs="Arial"/>
                <w:sz w:val="22"/>
                <w:szCs w:val="22"/>
              </w:rPr>
              <w:t>P</w:t>
            </w:r>
            <w:r w:rsidRPr="00293182">
              <w:rPr>
                <w:rFonts w:ascii="Arial" w:hAnsi="Arial" w:cs="Arial"/>
                <w:sz w:val="22"/>
                <w:szCs w:val="22"/>
              </w:rPr>
              <w:t>olicy and pupils have chance</w:t>
            </w:r>
            <w:r w:rsidR="000E2479">
              <w:rPr>
                <w:rFonts w:ascii="Arial" w:hAnsi="Arial" w:cs="Arial"/>
                <w:sz w:val="22"/>
                <w:szCs w:val="22"/>
              </w:rPr>
              <w:t>s</w:t>
            </w:r>
            <w:r w:rsidRPr="00293182">
              <w:rPr>
                <w:rFonts w:ascii="Arial" w:hAnsi="Arial" w:cs="Arial"/>
                <w:sz w:val="22"/>
                <w:szCs w:val="22"/>
              </w:rPr>
              <w:t xml:space="preserve"> to respond to verbal and written feedback and this has impact.</w:t>
            </w:r>
          </w:p>
          <w:p w14:paraId="433EDD64" w14:textId="550339A4" w:rsidR="00044F0E" w:rsidRPr="00293182" w:rsidRDefault="00044F0E" w:rsidP="00293182">
            <w:pPr>
              <w:rPr>
                <w:rFonts w:ascii="Arial" w:hAnsi="Arial" w:cs="Arial"/>
                <w:sz w:val="22"/>
                <w:szCs w:val="22"/>
              </w:rPr>
            </w:pPr>
          </w:p>
          <w:p w14:paraId="5FABDC40" w14:textId="7157C59C" w:rsidR="006D28CE" w:rsidRPr="00293182" w:rsidRDefault="00422268" w:rsidP="00293182">
            <w:pPr>
              <w:rPr>
                <w:rFonts w:ascii="Arial" w:hAnsi="Arial" w:cs="Arial"/>
                <w:sz w:val="22"/>
                <w:szCs w:val="22"/>
              </w:rPr>
            </w:pPr>
            <w:r w:rsidRPr="00293182">
              <w:rPr>
                <w:rFonts w:ascii="Arial" w:hAnsi="Arial" w:cs="Arial"/>
                <w:sz w:val="22"/>
                <w:szCs w:val="22"/>
              </w:rPr>
              <w:t>L</w:t>
            </w:r>
            <w:r w:rsidR="00044F0E" w:rsidRPr="00293182">
              <w:rPr>
                <w:rFonts w:ascii="Arial" w:hAnsi="Arial" w:cs="Arial"/>
                <w:sz w:val="22"/>
                <w:szCs w:val="22"/>
              </w:rPr>
              <w:t>earning walks</w:t>
            </w:r>
            <w:r w:rsidRPr="00293182">
              <w:rPr>
                <w:rFonts w:ascii="Arial" w:hAnsi="Arial" w:cs="Arial"/>
                <w:sz w:val="22"/>
                <w:szCs w:val="22"/>
              </w:rPr>
              <w:t>, pupil interviews, lesson study</w:t>
            </w:r>
            <w:r w:rsidR="00720AD9" w:rsidRPr="00293182">
              <w:rPr>
                <w:rFonts w:ascii="Arial" w:hAnsi="Arial" w:cs="Arial"/>
                <w:sz w:val="22"/>
                <w:szCs w:val="22"/>
              </w:rPr>
              <w:t xml:space="preserve"> and book scrutinies ensure</w:t>
            </w:r>
            <w:r w:rsidR="00044F0E" w:rsidRPr="00293182">
              <w:rPr>
                <w:rFonts w:ascii="Arial" w:hAnsi="Arial" w:cs="Arial"/>
                <w:sz w:val="22"/>
                <w:szCs w:val="22"/>
              </w:rPr>
              <w:t xml:space="preserve"> focus on the impact of the teaching on disadvantaged pupils</w:t>
            </w:r>
            <w:r w:rsidR="006D28CE" w:rsidRPr="00293182">
              <w:rPr>
                <w:rFonts w:ascii="Arial" w:hAnsi="Arial" w:cs="Arial"/>
                <w:sz w:val="22"/>
                <w:szCs w:val="22"/>
              </w:rPr>
              <w:t xml:space="preserve"> – small but impactful tweaks are made to teaching as a result</w:t>
            </w:r>
            <w:r w:rsidR="003E1BFB" w:rsidRPr="00293182">
              <w:rPr>
                <w:rFonts w:ascii="Arial" w:hAnsi="Arial" w:cs="Arial"/>
                <w:sz w:val="22"/>
                <w:szCs w:val="22"/>
              </w:rPr>
              <w:t>.</w:t>
            </w:r>
          </w:p>
          <w:p w14:paraId="6DCA6B6A" w14:textId="10250B1A" w:rsidR="00E93D72" w:rsidRPr="00293182" w:rsidRDefault="00E93D72" w:rsidP="00293182">
            <w:pPr>
              <w:rPr>
                <w:rFonts w:ascii="Arial" w:hAnsi="Arial" w:cs="Arial"/>
                <w:sz w:val="22"/>
                <w:szCs w:val="22"/>
              </w:rPr>
            </w:pPr>
          </w:p>
          <w:p w14:paraId="782791EC" w14:textId="3C4A5E8D" w:rsidR="00E93D72" w:rsidRPr="00293182" w:rsidRDefault="00E93D72" w:rsidP="00293182">
            <w:pPr>
              <w:rPr>
                <w:rFonts w:ascii="Arial" w:hAnsi="Arial" w:cs="Arial"/>
                <w:sz w:val="22"/>
                <w:szCs w:val="22"/>
              </w:rPr>
            </w:pPr>
            <w:r w:rsidRPr="00293182">
              <w:rPr>
                <w:rFonts w:ascii="Arial" w:hAnsi="Arial" w:cs="Arial"/>
                <w:sz w:val="22"/>
                <w:szCs w:val="22"/>
              </w:rPr>
              <w:t xml:space="preserve">Leaders and </w:t>
            </w:r>
            <w:r w:rsidR="003E1BFB" w:rsidRPr="00293182">
              <w:rPr>
                <w:rFonts w:ascii="Arial" w:hAnsi="Arial" w:cs="Arial"/>
                <w:sz w:val="22"/>
                <w:szCs w:val="22"/>
              </w:rPr>
              <w:t>t</w:t>
            </w:r>
            <w:r w:rsidRPr="00293182">
              <w:rPr>
                <w:rFonts w:ascii="Arial" w:hAnsi="Arial" w:cs="Arial"/>
                <w:sz w:val="22"/>
                <w:szCs w:val="22"/>
              </w:rPr>
              <w:t>eachers use assessment data effectively and understand the importance of progress matrices and prior attainment.</w:t>
            </w:r>
          </w:p>
          <w:p w14:paraId="34F5BAD7" w14:textId="1590323A" w:rsidR="00C57638" w:rsidRPr="00293182" w:rsidRDefault="00C57638" w:rsidP="00293182">
            <w:pPr>
              <w:rPr>
                <w:rFonts w:ascii="Arial" w:hAnsi="Arial" w:cs="Arial"/>
                <w:sz w:val="22"/>
                <w:szCs w:val="22"/>
              </w:rPr>
            </w:pPr>
          </w:p>
          <w:p w14:paraId="57E39417" w14:textId="0F2DFD37" w:rsidR="00C57638" w:rsidRPr="00293182" w:rsidRDefault="00C57638" w:rsidP="00293182">
            <w:pPr>
              <w:rPr>
                <w:rFonts w:ascii="Arial" w:hAnsi="Arial" w:cs="Arial"/>
                <w:sz w:val="22"/>
                <w:szCs w:val="22"/>
              </w:rPr>
            </w:pPr>
            <w:r w:rsidRPr="00293182">
              <w:rPr>
                <w:rFonts w:ascii="Arial" w:hAnsi="Arial" w:cs="Arial"/>
                <w:sz w:val="22"/>
                <w:szCs w:val="22"/>
              </w:rPr>
              <w:t xml:space="preserve">Additional leadership time with clear KPIs to focus on </w:t>
            </w:r>
            <w:r w:rsidR="000E2479">
              <w:rPr>
                <w:rFonts w:ascii="Arial" w:hAnsi="Arial" w:cs="Arial"/>
                <w:sz w:val="22"/>
                <w:szCs w:val="22"/>
              </w:rPr>
              <w:t>d</w:t>
            </w:r>
            <w:r w:rsidRPr="00293182">
              <w:rPr>
                <w:rFonts w:ascii="Arial" w:hAnsi="Arial" w:cs="Arial"/>
                <w:sz w:val="22"/>
                <w:szCs w:val="22"/>
              </w:rPr>
              <w:t>isadvantaged</w:t>
            </w:r>
            <w:r w:rsidR="003E1BFB" w:rsidRPr="00293182">
              <w:rPr>
                <w:rFonts w:ascii="Arial" w:hAnsi="Arial" w:cs="Arial"/>
                <w:sz w:val="22"/>
                <w:szCs w:val="22"/>
              </w:rPr>
              <w:t>.</w:t>
            </w:r>
          </w:p>
          <w:p w14:paraId="28A09D16" w14:textId="3505F604" w:rsidR="00C57638" w:rsidRPr="00293182" w:rsidRDefault="00C57638" w:rsidP="00293182">
            <w:pPr>
              <w:rPr>
                <w:rFonts w:ascii="Arial" w:hAnsi="Arial" w:cs="Arial"/>
                <w:sz w:val="22"/>
                <w:szCs w:val="22"/>
              </w:rPr>
            </w:pPr>
          </w:p>
          <w:p w14:paraId="6E2B46BD" w14:textId="5D39EE9F" w:rsidR="0034403C" w:rsidRPr="00293182" w:rsidRDefault="00C57638" w:rsidP="00293182">
            <w:pPr>
              <w:rPr>
                <w:rFonts w:ascii="Arial" w:hAnsi="Arial" w:cs="Arial"/>
                <w:sz w:val="22"/>
                <w:szCs w:val="22"/>
              </w:rPr>
            </w:pPr>
            <w:r w:rsidRPr="00293182">
              <w:rPr>
                <w:rFonts w:ascii="Arial" w:hAnsi="Arial" w:cs="Arial"/>
                <w:sz w:val="22"/>
                <w:szCs w:val="22"/>
              </w:rPr>
              <w:t xml:space="preserve">Remote learning is in place </w:t>
            </w:r>
            <w:r w:rsidR="0034403C" w:rsidRPr="00293182">
              <w:rPr>
                <w:rFonts w:ascii="Arial" w:hAnsi="Arial" w:cs="Arial"/>
                <w:sz w:val="22"/>
                <w:szCs w:val="22"/>
              </w:rPr>
              <w:t>for all via TEAMS and all staff and pupils are able to access this.</w:t>
            </w:r>
          </w:p>
        </w:tc>
      </w:tr>
      <w:tr w:rsidR="009E7D62" w:rsidRPr="004163AF" w14:paraId="3B56A8C7" w14:textId="77777777" w:rsidTr="00F342AE">
        <w:trPr>
          <w:trHeight w:val="2376"/>
        </w:trPr>
        <w:tc>
          <w:tcPr>
            <w:tcW w:w="2160" w:type="dxa"/>
            <w:shd w:val="clear" w:color="auto" w:fill="F2F2F2" w:themeFill="background1" w:themeFillShade="F2"/>
          </w:tcPr>
          <w:p w14:paraId="73A03F23" w14:textId="7257D4C2" w:rsidR="009E7D62" w:rsidRPr="00535A89" w:rsidRDefault="009E7D62" w:rsidP="003D427F">
            <w:pPr>
              <w:rPr>
                <w:rFonts w:ascii="Arial" w:hAnsi="Arial" w:cs="Arial"/>
                <w:color w:val="000000" w:themeColor="text1"/>
                <w:sz w:val="22"/>
                <w:szCs w:val="22"/>
              </w:rPr>
            </w:pPr>
            <w:r w:rsidRPr="00535A89">
              <w:rPr>
                <w:rFonts w:ascii="Arial" w:hAnsi="Arial" w:cs="Arial"/>
                <w:b/>
                <w:color w:val="000000" w:themeColor="text1"/>
                <w:sz w:val="22"/>
                <w:szCs w:val="22"/>
              </w:rPr>
              <w:lastRenderedPageBreak/>
              <w:t>KPI 2</w:t>
            </w:r>
            <w:r w:rsidRPr="00535A89">
              <w:rPr>
                <w:rFonts w:ascii="Arial" w:hAnsi="Arial" w:cs="Arial"/>
                <w:color w:val="000000" w:themeColor="text1"/>
                <w:sz w:val="22"/>
                <w:szCs w:val="22"/>
              </w:rPr>
              <w:t xml:space="preserve">: </w:t>
            </w:r>
            <w:r w:rsidRPr="00535A89">
              <w:rPr>
                <w:rFonts w:ascii="Arial" w:hAnsi="Arial" w:cs="Arial"/>
                <w:b/>
                <w:color w:val="000000" w:themeColor="text1"/>
                <w:sz w:val="22"/>
                <w:szCs w:val="22"/>
              </w:rPr>
              <w:t>Using specialist or specific targeted academic support to improve overall provision, as well as accelerate the progress of disadvantage</w:t>
            </w:r>
            <w:r w:rsidR="000E2479">
              <w:rPr>
                <w:rFonts w:ascii="Arial" w:hAnsi="Arial" w:cs="Arial"/>
                <w:b/>
                <w:color w:val="000000" w:themeColor="text1"/>
                <w:sz w:val="22"/>
                <w:szCs w:val="22"/>
              </w:rPr>
              <w:t>d</w:t>
            </w:r>
            <w:r w:rsidRPr="00535A89">
              <w:rPr>
                <w:rFonts w:ascii="Arial" w:hAnsi="Arial" w:cs="Arial"/>
                <w:b/>
                <w:color w:val="000000" w:themeColor="text1"/>
                <w:sz w:val="22"/>
                <w:szCs w:val="22"/>
              </w:rPr>
              <w:t xml:space="preserve"> pupils adversely affected by Covid-19</w:t>
            </w:r>
          </w:p>
        </w:tc>
        <w:tc>
          <w:tcPr>
            <w:tcW w:w="12441" w:type="dxa"/>
          </w:tcPr>
          <w:p w14:paraId="298196FE" w14:textId="36D7E097" w:rsidR="002F63F1" w:rsidRPr="00535A89" w:rsidRDefault="002F63F1" w:rsidP="006D28CE">
            <w:pPr>
              <w:rPr>
                <w:rFonts w:ascii="Arial" w:hAnsi="Arial" w:cs="Arial"/>
                <w:sz w:val="22"/>
                <w:szCs w:val="22"/>
              </w:rPr>
            </w:pPr>
            <w:r w:rsidRPr="00535A89">
              <w:rPr>
                <w:rFonts w:ascii="Arial" w:hAnsi="Arial" w:cs="Arial"/>
                <w:sz w:val="22"/>
                <w:szCs w:val="22"/>
              </w:rPr>
              <w:t>Leaders take note of EEF Teaching and Learnin</w:t>
            </w:r>
            <w:r w:rsidR="00C57638" w:rsidRPr="00535A89">
              <w:rPr>
                <w:rFonts w:ascii="Arial" w:hAnsi="Arial" w:cs="Arial"/>
                <w:sz w:val="22"/>
                <w:szCs w:val="22"/>
              </w:rPr>
              <w:t>g</w:t>
            </w:r>
            <w:r w:rsidRPr="00535A89">
              <w:rPr>
                <w:rFonts w:ascii="Arial" w:hAnsi="Arial" w:cs="Arial"/>
                <w:sz w:val="22"/>
                <w:szCs w:val="22"/>
              </w:rPr>
              <w:t xml:space="preserve"> Toolkit </w:t>
            </w:r>
            <w:hyperlink r:id="rId18" w:history="1">
              <w:r w:rsidRPr="00535A89">
                <w:rPr>
                  <w:rStyle w:val="Hyperlink"/>
                  <w:rFonts w:ascii="Arial" w:hAnsi="Arial" w:cs="Arial"/>
                  <w:sz w:val="22"/>
                  <w:szCs w:val="22"/>
                </w:rPr>
                <w:t>https://educationendowmentfoundation.org.uk/evidence-summaries/teaching-learning-toolkit/</w:t>
              </w:r>
            </w:hyperlink>
            <w:r w:rsidR="00D510DB" w:rsidRPr="00535A89">
              <w:rPr>
                <w:rFonts w:ascii="Arial" w:hAnsi="Arial" w:cs="Arial"/>
                <w:sz w:val="22"/>
                <w:szCs w:val="22"/>
              </w:rPr>
              <w:t xml:space="preserve">  </w:t>
            </w:r>
            <w:r w:rsidRPr="00535A89">
              <w:rPr>
                <w:rFonts w:ascii="Arial" w:hAnsi="Arial" w:cs="Arial"/>
                <w:sz w:val="22"/>
                <w:szCs w:val="22"/>
              </w:rPr>
              <w:t xml:space="preserve"> and only used interventions th</w:t>
            </w:r>
            <w:r w:rsidR="00D510DB" w:rsidRPr="00535A89">
              <w:rPr>
                <w:rFonts w:ascii="Arial" w:hAnsi="Arial" w:cs="Arial"/>
                <w:sz w:val="22"/>
                <w:szCs w:val="22"/>
              </w:rPr>
              <w:t>at have clear evidence of impact</w:t>
            </w:r>
            <w:r w:rsidRPr="00535A89">
              <w:rPr>
                <w:rFonts w:ascii="Arial" w:hAnsi="Arial" w:cs="Arial"/>
                <w:sz w:val="22"/>
                <w:szCs w:val="22"/>
              </w:rPr>
              <w:t>.</w:t>
            </w:r>
          </w:p>
          <w:p w14:paraId="12CFDB5F" w14:textId="2487E1D6" w:rsidR="003D427F" w:rsidRPr="00535A89" w:rsidRDefault="003D427F" w:rsidP="006D28CE">
            <w:pPr>
              <w:rPr>
                <w:rFonts w:ascii="Arial" w:hAnsi="Arial" w:cs="Arial"/>
                <w:sz w:val="22"/>
                <w:szCs w:val="22"/>
              </w:rPr>
            </w:pPr>
          </w:p>
          <w:p w14:paraId="0BEFA6C9" w14:textId="3088D0EA" w:rsidR="003D427F" w:rsidRPr="00535A89" w:rsidRDefault="003D427F" w:rsidP="00535A89">
            <w:pPr>
              <w:rPr>
                <w:rFonts w:ascii="Arial" w:hAnsi="Arial" w:cs="Arial"/>
                <w:sz w:val="22"/>
                <w:szCs w:val="22"/>
              </w:rPr>
            </w:pPr>
            <w:r w:rsidRPr="00535A89">
              <w:rPr>
                <w:rFonts w:ascii="Arial" w:hAnsi="Arial" w:cs="Arial"/>
                <w:sz w:val="22"/>
                <w:szCs w:val="22"/>
              </w:rPr>
              <w:t>All interventions are time limited and linked to learning in the classroom.</w:t>
            </w:r>
          </w:p>
          <w:p w14:paraId="0BC36845" w14:textId="1B33DF1B" w:rsidR="003D427F" w:rsidRPr="00535A89" w:rsidRDefault="003D427F" w:rsidP="00535A89">
            <w:pPr>
              <w:rPr>
                <w:rFonts w:ascii="Arial" w:hAnsi="Arial" w:cs="Arial"/>
                <w:sz w:val="22"/>
                <w:szCs w:val="22"/>
              </w:rPr>
            </w:pPr>
          </w:p>
          <w:p w14:paraId="3002C967" w14:textId="1EC3D580" w:rsidR="003D427F" w:rsidRPr="00535A89" w:rsidRDefault="003D427F" w:rsidP="00535A89">
            <w:pPr>
              <w:rPr>
                <w:rFonts w:ascii="Arial" w:hAnsi="Arial" w:cs="Arial"/>
                <w:sz w:val="22"/>
                <w:szCs w:val="22"/>
              </w:rPr>
            </w:pPr>
            <w:r w:rsidRPr="00535A89">
              <w:rPr>
                <w:rFonts w:ascii="Arial" w:hAnsi="Arial" w:cs="Arial"/>
                <w:sz w:val="22"/>
                <w:szCs w:val="22"/>
              </w:rPr>
              <w:t>Interventions will be evaluated and stopped where they have no impact</w:t>
            </w:r>
            <w:r w:rsidR="00720AD9" w:rsidRPr="00535A89">
              <w:rPr>
                <w:rFonts w:ascii="Arial" w:hAnsi="Arial" w:cs="Arial"/>
                <w:sz w:val="22"/>
                <w:szCs w:val="22"/>
              </w:rPr>
              <w:t>.</w:t>
            </w:r>
          </w:p>
          <w:p w14:paraId="117E3243" w14:textId="77777777" w:rsidR="002F63F1" w:rsidRPr="00535A89" w:rsidRDefault="002F63F1" w:rsidP="00535A89">
            <w:pPr>
              <w:rPr>
                <w:rFonts w:ascii="Arial" w:hAnsi="Arial" w:cs="Arial"/>
                <w:sz w:val="22"/>
                <w:szCs w:val="22"/>
              </w:rPr>
            </w:pPr>
          </w:p>
          <w:p w14:paraId="4742A533" w14:textId="273989F6" w:rsidR="00720AD9" w:rsidRPr="00535A89" w:rsidRDefault="00C13499" w:rsidP="00535A89">
            <w:pPr>
              <w:rPr>
                <w:rFonts w:ascii="Arial" w:hAnsi="Arial" w:cs="Arial"/>
                <w:sz w:val="22"/>
                <w:szCs w:val="22"/>
              </w:rPr>
            </w:pPr>
            <w:r w:rsidRPr="00535A89">
              <w:rPr>
                <w:rFonts w:ascii="Arial" w:hAnsi="Arial" w:cs="Arial"/>
                <w:sz w:val="22"/>
                <w:szCs w:val="22"/>
              </w:rPr>
              <w:t>Class</w:t>
            </w:r>
            <w:r w:rsidR="00535A89" w:rsidRPr="00535A89">
              <w:rPr>
                <w:rFonts w:ascii="Arial" w:hAnsi="Arial" w:cs="Arial"/>
                <w:sz w:val="22"/>
                <w:szCs w:val="22"/>
              </w:rPr>
              <w:t xml:space="preserve"> </w:t>
            </w:r>
            <w:r w:rsidRPr="00535A89">
              <w:rPr>
                <w:rFonts w:ascii="Arial" w:hAnsi="Arial" w:cs="Arial"/>
                <w:sz w:val="22"/>
                <w:szCs w:val="22"/>
              </w:rPr>
              <w:t>teachers</w:t>
            </w:r>
            <w:r w:rsidR="006D28CE" w:rsidRPr="00535A89">
              <w:rPr>
                <w:rFonts w:ascii="Arial" w:hAnsi="Arial" w:cs="Arial"/>
                <w:sz w:val="22"/>
                <w:szCs w:val="22"/>
              </w:rPr>
              <w:t xml:space="preserve"> and </w:t>
            </w:r>
            <w:r w:rsidRPr="00535A89">
              <w:rPr>
                <w:rFonts w:ascii="Arial" w:hAnsi="Arial" w:cs="Arial"/>
                <w:sz w:val="22"/>
                <w:szCs w:val="22"/>
              </w:rPr>
              <w:t>teaching assistants</w:t>
            </w:r>
            <w:r w:rsidR="006D28CE" w:rsidRPr="00535A89">
              <w:rPr>
                <w:rFonts w:ascii="Arial" w:hAnsi="Arial" w:cs="Arial"/>
                <w:sz w:val="22"/>
                <w:szCs w:val="22"/>
              </w:rPr>
              <w:t xml:space="preserve"> plan together to ensure provision for </w:t>
            </w:r>
            <w:r w:rsidR="000E2479">
              <w:rPr>
                <w:rFonts w:ascii="Arial" w:hAnsi="Arial" w:cs="Arial"/>
                <w:sz w:val="22"/>
                <w:szCs w:val="22"/>
              </w:rPr>
              <w:t>d</w:t>
            </w:r>
            <w:r w:rsidR="006D28CE" w:rsidRPr="00535A89">
              <w:rPr>
                <w:rFonts w:ascii="Arial" w:hAnsi="Arial" w:cs="Arial"/>
                <w:sz w:val="22"/>
                <w:szCs w:val="22"/>
              </w:rPr>
              <w:t xml:space="preserve">isadvantaged </w:t>
            </w:r>
            <w:r w:rsidR="000E2479">
              <w:rPr>
                <w:rFonts w:ascii="Arial" w:hAnsi="Arial" w:cs="Arial"/>
                <w:sz w:val="22"/>
                <w:szCs w:val="22"/>
              </w:rPr>
              <w:t>p</w:t>
            </w:r>
            <w:r w:rsidR="006D28CE" w:rsidRPr="00535A89">
              <w:rPr>
                <w:rFonts w:ascii="Arial" w:hAnsi="Arial" w:cs="Arial"/>
                <w:sz w:val="22"/>
                <w:szCs w:val="22"/>
              </w:rPr>
              <w:t>upils.  Provision maps are in place and regularly reviewed</w:t>
            </w:r>
            <w:r w:rsidR="00720AD9" w:rsidRPr="00535A89">
              <w:rPr>
                <w:rFonts w:ascii="Arial" w:hAnsi="Arial" w:cs="Arial"/>
                <w:sz w:val="22"/>
                <w:szCs w:val="22"/>
              </w:rPr>
              <w:t xml:space="preserve">.  </w:t>
            </w:r>
          </w:p>
          <w:p w14:paraId="55B689A7" w14:textId="77777777" w:rsidR="00720AD9" w:rsidRPr="00535A89" w:rsidRDefault="00720AD9" w:rsidP="00535A89">
            <w:pPr>
              <w:rPr>
                <w:rFonts w:ascii="Arial" w:hAnsi="Arial" w:cs="Arial"/>
                <w:sz w:val="22"/>
                <w:szCs w:val="22"/>
              </w:rPr>
            </w:pPr>
          </w:p>
          <w:p w14:paraId="59C0DD5B" w14:textId="43790CED" w:rsidR="006D28CE" w:rsidRPr="00535A89" w:rsidRDefault="00720AD9" w:rsidP="00535A89">
            <w:pPr>
              <w:rPr>
                <w:rFonts w:ascii="Arial" w:hAnsi="Arial" w:cs="Arial"/>
                <w:sz w:val="22"/>
                <w:szCs w:val="22"/>
              </w:rPr>
            </w:pPr>
            <w:r w:rsidRPr="00535A89">
              <w:rPr>
                <w:rFonts w:ascii="Arial" w:hAnsi="Arial" w:cs="Arial"/>
                <w:sz w:val="22"/>
                <w:szCs w:val="22"/>
              </w:rPr>
              <w:t>Class</w:t>
            </w:r>
            <w:r w:rsidR="00535A89" w:rsidRPr="00535A89">
              <w:rPr>
                <w:rFonts w:ascii="Arial" w:hAnsi="Arial" w:cs="Arial"/>
                <w:sz w:val="22"/>
                <w:szCs w:val="22"/>
              </w:rPr>
              <w:t xml:space="preserve"> </w:t>
            </w:r>
            <w:r w:rsidRPr="00535A89">
              <w:rPr>
                <w:rFonts w:ascii="Arial" w:hAnsi="Arial" w:cs="Arial"/>
                <w:sz w:val="22"/>
                <w:szCs w:val="22"/>
              </w:rPr>
              <w:t xml:space="preserve">teachers in </w:t>
            </w:r>
            <w:r w:rsidR="000E2479">
              <w:rPr>
                <w:rFonts w:ascii="Arial" w:hAnsi="Arial" w:cs="Arial"/>
                <w:sz w:val="22"/>
                <w:szCs w:val="22"/>
              </w:rPr>
              <w:t>p</w:t>
            </w:r>
            <w:r w:rsidRPr="00535A89">
              <w:rPr>
                <w:rFonts w:ascii="Arial" w:hAnsi="Arial" w:cs="Arial"/>
                <w:sz w:val="22"/>
                <w:szCs w:val="22"/>
              </w:rPr>
              <w:t xml:space="preserve">rimary settings regularly </w:t>
            </w:r>
            <w:r w:rsidR="008773DA" w:rsidRPr="00535A89">
              <w:rPr>
                <w:rFonts w:ascii="Arial" w:hAnsi="Arial" w:cs="Arial"/>
                <w:sz w:val="22"/>
                <w:szCs w:val="22"/>
              </w:rPr>
              <w:t>review performance</w:t>
            </w:r>
            <w:r w:rsidRPr="00535A89">
              <w:rPr>
                <w:rFonts w:ascii="Arial" w:hAnsi="Arial" w:cs="Arial"/>
                <w:sz w:val="22"/>
                <w:szCs w:val="22"/>
              </w:rPr>
              <w:t xml:space="preserve"> of “combined expected outcomes</w:t>
            </w:r>
            <w:r w:rsidR="008773DA" w:rsidRPr="00535A89">
              <w:rPr>
                <w:rFonts w:ascii="Arial" w:hAnsi="Arial" w:cs="Arial"/>
                <w:sz w:val="22"/>
                <w:szCs w:val="22"/>
              </w:rPr>
              <w:t>” for</w:t>
            </w:r>
            <w:r w:rsidRPr="00535A89">
              <w:rPr>
                <w:rFonts w:ascii="Arial" w:hAnsi="Arial" w:cs="Arial"/>
                <w:sz w:val="22"/>
                <w:szCs w:val="22"/>
              </w:rPr>
              <w:t xml:space="preserve"> disadvantaged </w:t>
            </w:r>
            <w:r w:rsidR="008773DA" w:rsidRPr="00535A89">
              <w:rPr>
                <w:rFonts w:ascii="Arial" w:hAnsi="Arial" w:cs="Arial"/>
                <w:sz w:val="22"/>
                <w:szCs w:val="22"/>
              </w:rPr>
              <w:t>children and</w:t>
            </w:r>
            <w:r w:rsidRPr="00535A89">
              <w:rPr>
                <w:rFonts w:ascii="Arial" w:hAnsi="Arial" w:cs="Arial"/>
                <w:sz w:val="22"/>
                <w:szCs w:val="22"/>
              </w:rPr>
              <w:t xml:space="preserve"> plan interventions to increase those attained expected level in </w:t>
            </w:r>
            <w:r w:rsidR="000E2479">
              <w:rPr>
                <w:rFonts w:ascii="Arial" w:hAnsi="Arial" w:cs="Arial"/>
                <w:sz w:val="22"/>
                <w:szCs w:val="22"/>
              </w:rPr>
              <w:t>r</w:t>
            </w:r>
            <w:r w:rsidRPr="00535A89">
              <w:rPr>
                <w:rFonts w:ascii="Arial" w:hAnsi="Arial" w:cs="Arial"/>
                <w:sz w:val="22"/>
                <w:szCs w:val="22"/>
              </w:rPr>
              <w:t xml:space="preserve">eading, </w:t>
            </w:r>
            <w:r w:rsidR="000E2479">
              <w:rPr>
                <w:rFonts w:ascii="Arial" w:hAnsi="Arial" w:cs="Arial"/>
                <w:sz w:val="22"/>
                <w:szCs w:val="22"/>
              </w:rPr>
              <w:t>w</w:t>
            </w:r>
            <w:r w:rsidRPr="00535A89">
              <w:rPr>
                <w:rFonts w:ascii="Arial" w:hAnsi="Arial" w:cs="Arial"/>
                <w:sz w:val="22"/>
                <w:szCs w:val="22"/>
              </w:rPr>
              <w:t xml:space="preserve">riting and </w:t>
            </w:r>
            <w:r w:rsidR="000E2479">
              <w:rPr>
                <w:rFonts w:ascii="Arial" w:hAnsi="Arial" w:cs="Arial"/>
                <w:sz w:val="22"/>
                <w:szCs w:val="22"/>
              </w:rPr>
              <w:t>m</w:t>
            </w:r>
            <w:r w:rsidRPr="00535A89">
              <w:rPr>
                <w:rFonts w:ascii="Arial" w:hAnsi="Arial" w:cs="Arial"/>
                <w:sz w:val="22"/>
                <w:szCs w:val="22"/>
              </w:rPr>
              <w:t>aths.</w:t>
            </w:r>
          </w:p>
          <w:p w14:paraId="15ED4A4D" w14:textId="0B06A6C7" w:rsidR="006D28CE" w:rsidRPr="00535A89" w:rsidRDefault="006D28CE" w:rsidP="00535A89">
            <w:pPr>
              <w:rPr>
                <w:rFonts w:ascii="Arial" w:hAnsi="Arial" w:cs="Arial"/>
                <w:sz w:val="22"/>
                <w:szCs w:val="22"/>
              </w:rPr>
            </w:pPr>
          </w:p>
          <w:p w14:paraId="504EA357" w14:textId="74A8072B" w:rsidR="00044F0E" w:rsidRPr="00535A89" w:rsidRDefault="00044F0E" w:rsidP="00535A89">
            <w:pPr>
              <w:rPr>
                <w:rFonts w:ascii="Arial" w:hAnsi="Arial" w:cs="Arial"/>
                <w:sz w:val="22"/>
                <w:szCs w:val="22"/>
              </w:rPr>
            </w:pPr>
            <w:r w:rsidRPr="00535A89">
              <w:rPr>
                <w:rFonts w:ascii="Arial" w:hAnsi="Arial" w:cs="Arial"/>
                <w:sz w:val="22"/>
                <w:szCs w:val="22"/>
              </w:rPr>
              <w:t xml:space="preserve">Pre and </w:t>
            </w:r>
            <w:r w:rsidR="000E2479">
              <w:rPr>
                <w:rFonts w:ascii="Arial" w:hAnsi="Arial" w:cs="Arial"/>
                <w:sz w:val="22"/>
                <w:szCs w:val="22"/>
              </w:rPr>
              <w:t>p</w:t>
            </w:r>
            <w:r w:rsidRPr="00535A89">
              <w:rPr>
                <w:rFonts w:ascii="Arial" w:hAnsi="Arial" w:cs="Arial"/>
                <w:sz w:val="22"/>
                <w:szCs w:val="22"/>
              </w:rPr>
              <w:t>ost teaching in place (where possible delivered by teachers)</w:t>
            </w:r>
            <w:r w:rsidR="003E1BFB" w:rsidRPr="00535A89">
              <w:rPr>
                <w:rFonts w:ascii="Arial" w:hAnsi="Arial" w:cs="Arial"/>
                <w:sz w:val="22"/>
                <w:szCs w:val="22"/>
              </w:rPr>
              <w:t>.</w:t>
            </w:r>
          </w:p>
          <w:p w14:paraId="4C66F3DC" w14:textId="5A549A77" w:rsidR="002F63F1" w:rsidRPr="00535A89" w:rsidRDefault="002F63F1" w:rsidP="00535A89">
            <w:pPr>
              <w:rPr>
                <w:rFonts w:ascii="Arial" w:hAnsi="Arial" w:cs="Arial"/>
                <w:sz w:val="22"/>
                <w:szCs w:val="22"/>
              </w:rPr>
            </w:pPr>
          </w:p>
          <w:p w14:paraId="2697D48F" w14:textId="3082CEC4" w:rsidR="00C57638" w:rsidRPr="00535A89" w:rsidRDefault="00B05FD4" w:rsidP="00535A89">
            <w:pPr>
              <w:rPr>
                <w:rFonts w:ascii="Arial" w:hAnsi="Arial" w:cs="Arial"/>
                <w:sz w:val="22"/>
                <w:szCs w:val="22"/>
              </w:rPr>
            </w:pPr>
            <w:r w:rsidRPr="00535A89">
              <w:rPr>
                <w:rFonts w:ascii="Arial" w:hAnsi="Arial" w:cs="Arial"/>
                <w:sz w:val="22"/>
                <w:szCs w:val="22"/>
              </w:rPr>
              <w:t>Additional staff are employed</w:t>
            </w:r>
            <w:r w:rsidR="00A124F9" w:rsidRPr="00535A89">
              <w:rPr>
                <w:rFonts w:ascii="Arial" w:hAnsi="Arial" w:cs="Arial"/>
                <w:sz w:val="22"/>
                <w:szCs w:val="22"/>
              </w:rPr>
              <w:t xml:space="preserve"> and trained</w:t>
            </w:r>
            <w:r w:rsidRPr="00535A89">
              <w:rPr>
                <w:rFonts w:ascii="Arial" w:hAnsi="Arial" w:cs="Arial"/>
                <w:sz w:val="22"/>
                <w:szCs w:val="22"/>
              </w:rPr>
              <w:t xml:space="preserve"> to deliv</w:t>
            </w:r>
            <w:r w:rsidR="00870041" w:rsidRPr="00535A89">
              <w:rPr>
                <w:rFonts w:ascii="Arial" w:hAnsi="Arial" w:cs="Arial"/>
                <w:sz w:val="22"/>
                <w:szCs w:val="22"/>
              </w:rPr>
              <w:t>er support</w:t>
            </w:r>
            <w:r w:rsidR="00D510DB" w:rsidRPr="00535A89">
              <w:rPr>
                <w:rFonts w:ascii="Arial" w:hAnsi="Arial" w:cs="Arial"/>
                <w:sz w:val="22"/>
                <w:szCs w:val="22"/>
              </w:rPr>
              <w:t xml:space="preserve"> to</w:t>
            </w:r>
            <w:r w:rsidR="00870041" w:rsidRPr="00535A89">
              <w:rPr>
                <w:rFonts w:ascii="Arial" w:hAnsi="Arial" w:cs="Arial"/>
                <w:sz w:val="22"/>
                <w:szCs w:val="22"/>
              </w:rPr>
              <w:t xml:space="preserve"> </w:t>
            </w:r>
            <w:r w:rsidR="000E2479">
              <w:rPr>
                <w:rFonts w:ascii="Arial" w:hAnsi="Arial" w:cs="Arial"/>
                <w:sz w:val="22"/>
                <w:szCs w:val="22"/>
              </w:rPr>
              <w:t>d</w:t>
            </w:r>
            <w:r w:rsidR="00870041" w:rsidRPr="00535A89">
              <w:rPr>
                <w:rFonts w:ascii="Arial" w:hAnsi="Arial" w:cs="Arial"/>
                <w:sz w:val="22"/>
                <w:szCs w:val="22"/>
              </w:rPr>
              <w:t xml:space="preserve">isadvantaged </w:t>
            </w:r>
            <w:r w:rsidR="00C57638" w:rsidRPr="00535A89">
              <w:rPr>
                <w:rFonts w:ascii="Arial" w:hAnsi="Arial" w:cs="Arial"/>
                <w:sz w:val="22"/>
                <w:szCs w:val="22"/>
              </w:rPr>
              <w:t>groups</w:t>
            </w:r>
            <w:r w:rsidR="003E1BFB" w:rsidRPr="00535A89">
              <w:rPr>
                <w:rFonts w:ascii="Arial" w:hAnsi="Arial" w:cs="Arial"/>
                <w:sz w:val="22"/>
                <w:szCs w:val="22"/>
              </w:rPr>
              <w:t>.</w:t>
            </w:r>
          </w:p>
          <w:p w14:paraId="591BBB67" w14:textId="77777777" w:rsidR="00C57638" w:rsidRPr="00535A89" w:rsidRDefault="00C57638" w:rsidP="00535A89">
            <w:pPr>
              <w:rPr>
                <w:rFonts w:ascii="Arial" w:hAnsi="Arial" w:cs="Arial"/>
                <w:sz w:val="22"/>
                <w:szCs w:val="22"/>
              </w:rPr>
            </w:pPr>
          </w:p>
          <w:p w14:paraId="5A8735EF" w14:textId="3ADD6FEC" w:rsidR="00B05FD4" w:rsidRPr="00535A89" w:rsidRDefault="00C57638" w:rsidP="00535A89">
            <w:pPr>
              <w:rPr>
                <w:rFonts w:ascii="Arial" w:hAnsi="Arial" w:cs="Arial"/>
                <w:sz w:val="22"/>
                <w:szCs w:val="22"/>
              </w:rPr>
            </w:pPr>
            <w:r w:rsidRPr="00535A89">
              <w:rPr>
                <w:rFonts w:ascii="Arial" w:hAnsi="Arial" w:cs="Arial"/>
                <w:sz w:val="22"/>
                <w:szCs w:val="22"/>
              </w:rPr>
              <w:t xml:space="preserve">Additional partnerships to support disadvantaged </w:t>
            </w:r>
            <w:r w:rsidR="00870041" w:rsidRPr="00535A89">
              <w:rPr>
                <w:rFonts w:ascii="Arial" w:hAnsi="Arial" w:cs="Arial"/>
                <w:sz w:val="22"/>
                <w:szCs w:val="22"/>
              </w:rPr>
              <w:t>(e.g. N</w:t>
            </w:r>
            <w:r w:rsidR="00B05FD4" w:rsidRPr="00535A89">
              <w:rPr>
                <w:rFonts w:ascii="Arial" w:hAnsi="Arial" w:cs="Arial"/>
                <w:sz w:val="22"/>
                <w:szCs w:val="22"/>
              </w:rPr>
              <w:t>ational Tutoring Programme)</w:t>
            </w:r>
            <w:r w:rsidR="00870041" w:rsidRPr="00535A89">
              <w:rPr>
                <w:rFonts w:ascii="Arial" w:hAnsi="Arial" w:cs="Arial"/>
                <w:sz w:val="22"/>
                <w:szCs w:val="22"/>
              </w:rPr>
              <w:t xml:space="preserve"> and careful thought is given to when this intervention takes place so that pupils do not miss whole class learning.</w:t>
            </w:r>
          </w:p>
          <w:p w14:paraId="5C1B949D" w14:textId="02B1652D" w:rsidR="000F5598" w:rsidRPr="00535A89" w:rsidRDefault="000F5598" w:rsidP="00535A89">
            <w:pPr>
              <w:rPr>
                <w:rFonts w:ascii="Arial" w:hAnsi="Arial" w:cs="Arial"/>
                <w:sz w:val="22"/>
                <w:szCs w:val="22"/>
              </w:rPr>
            </w:pPr>
          </w:p>
          <w:p w14:paraId="6A831F86" w14:textId="2542F904" w:rsidR="000F5598" w:rsidRPr="00535A89" w:rsidRDefault="000F5598" w:rsidP="00535A89">
            <w:pPr>
              <w:rPr>
                <w:rFonts w:ascii="Arial" w:hAnsi="Arial" w:cs="Arial"/>
                <w:sz w:val="22"/>
                <w:szCs w:val="22"/>
              </w:rPr>
            </w:pPr>
            <w:r w:rsidRPr="00535A89">
              <w:rPr>
                <w:rFonts w:ascii="Arial" w:hAnsi="Arial" w:cs="Arial"/>
                <w:sz w:val="22"/>
                <w:szCs w:val="22"/>
              </w:rPr>
              <w:t>Attachment issues are well understood by all members of staff and support for LAC takes these behaviours into account</w:t>
            </w:r>
            <w:r w:rsidR="003D427F" w:rsidRPr="00535A89">
              <w:rPr>
                <w:rFonts w:ascii="Arial" w:hAnsi="Arial" w:cs="Arial"/>
                <w:sz w:val="22"/>
                <w:szCs w:val="22"/>
              </w:rPr>
              <w:t xml:space="preserve"> and support is provided.</w:t>
            </w:r>
          </w:p>
          <w:p w14:paraId="0B1274CD" w14:textId="51813A46" w:rsidR="00C57638" w:rsidRPr="00535A89" w:rsidRDefault="00C57638" w:rsidP="00535A89">
            <w:pPr>
              <w:rPr>
                <w:rFonts w:ascii="Arial" w:hAnsi="Arial" w:cs="Arial"/>
                <w:sz w:val="22"/>
                <w:szCs w:val="22"/>
              </w:rPr>
            </w:pPr>
          </w:p>
          <w:p w14:paraId="65A30DD6" w14:textId="1557D0B1" w:rsidR="009E7D62" w:rsidRPr="00535A89" w:rsidRDefault="00C57638" w:rsidP="00535A89">
            <w:pPr>
              <w:rPr>
                <w:rFonts w:ascii="Arial" w:hAnsi="Arial" w:cs="Arial"/>
                <w:sz w:val="22"/>
                <w:szCs w:val="22"/>
              </w:rPr>
            </w:pPr>
            <w:r w:rsidRPr="00535A89">
              <w:rPr>
                <w:rFonts w:ascii="Arial" w:hAnsi="Arial" w:cs="Arial"/>
                <w:sz w:val="22"/>
                <w:szCs w:val="22"/>
              </w:rPr>
              <w:t xml:space="preserve">All disadvantaged learners have access to emote Learning and pupils are contacted on a daily basis to track progress.   </w:t>
            </w:r>
          </w:p>
        </w:tc>
      </w:tr>
      <w:tr w:rsidR="009E7D62" w:rsidRPr="004163AF" w14:paraId="06F53373" w14:textId="77777777" w:rsidTr="00F342AE">
        <w:trPr>
          <w:trHeight w:val="2267"/>
        </w:trPr>
        <w:tc>
          <w:tcPr>
            <w:tcW w:w="2160" w:type="dxa"/>
            <w:shd w:val="clear" w:color="auto" w:fill="F2F2F2" w:themeFill="background1" w:themeFillShade="F2"/>
          </w:tcPr>
          <w:p w14:paraId="3697BC02" w14:textId="77777777" w:rsidR="009E7D62" w:rsidRPr="00535A89" w:rsidRDefault="009E7D62" w:rsidP="003D427F">
            <w:pPr>
              <w:rPr>
                <w:rFonts w:ascii="Arial" w:hAnsi="Arial" w:cs="Arial"/>
                <w:sz w:val="22"/>
                <w:szCs w:val="22"/>
              </w:rPr>
            </w:pPr>
            <w:r w:rsidRPr="00535A89">
              <w:rPr>
                <w:rFonts w:ascii="Arial" w:hAnsi="Arial" w:cs="Arial"/>
                <w:b/>
                <w:color w:val="000000" w:themeColor="text1"/>
                <w:sz w:val="22"/>
                <w:szCs w:val="22"/>
              </w:rPr>
              <w:t>KPI 3</w:t>
            </w:r>
            <w:r w:rsidRPr="00535A89">
              <w:rPr>
                <w:rFonts w:ascii="Arial" w:hAnsi="Arial" w:cs="Arial"/>
                <w:color w:val="000000" w:themeColor="text1"/>
                <w:sz w:val="22"/>
                <w:szCs w:val="22"/>
              </w:rPr>
              <w:t xml:space="preserve">: </w:t>
            </w:r>
            <w:r w:rsidRPr="00535A89">
              <w:rPr>
                <w:rFonts w:ascii="Arial" w:hAnsi="Arial" w:cs="Arial"/>
                <w:b/>
                <w:color w:val="000000" w:themeColor="text1"/>
                <w:sz w:val="22"/>
                <w:szCs w:val="22"/>
              </w:rPr>
              <w:t>Minimising the impact of barriers to learning and promoting cultural capital (Early Intervention and Prevention) through a focus on wider strategies</w:t>
            </w:r>
            <w:r w:rsidRPr="00535A89">
              <w:rPr>
                <w:rFonts w:ascii="Arial" w:hAnsi="Arial" w:cs="Arial"/>
                <w:b/>
                <w:color w:val="7030A0"/>
                <w:sz w:val="22"/>
                <w:szCs w:val="22"/>
              </w:rPr>
              <w:t xml:space="preserve"> </w:t>
            </w:r>
          </w:p>
        </w:tc>
        <w:tc>
          <w:tcPr>
            <w:tcW w:w="12441" w:type="dxa"/>
          </w:tcPr>
          <w:p w14:paraId="45A5B38B" w14:textId="19609AC1" w:rsidR="000F5598" w:rsidRPr="00535A89" w:rsidRDefault="000F5598" w:rsidP="003D427F">
            <w:pPr>
              <w:rPr>
                <w:rFonts w:ascii="Arial" w:hAnsi="Arial" w:cs="Arial"/>
                <w:sz w:val="22"/>
                <w:szCs w:val="22"/>
              </w:rPr>
            </w:pPr>
            <w:r w:rsidRPr="00535A89">
              <w:rPr>
                <w:rFonts w:ascii="Arial" w:hAnsi="Arial" w:cs="Arial"/>
                <w:sz w:val="22"/>
                <w:szCs w:val="22"/>
              </w:rPr>
              <w:t>Attendance</w:t>
            </w:r>
            <w:r w:rsidR="00422268" w:rsidRPr="00535A89">
              <w:rPr>
                <w:rFonts w:ascii="Arial" w:hAnsi="Arial" w:cs="Arial"/>
                <w:sz w:val="22"/>
                <w:szCs w:val="22"/>
              </w:rPr>
              <w:t xml:space="preserve"> – termly monitoring of attendance of all disadvantaged pupils and interventions in place to improve attendance</w:t>
            </w:r>
            <w:r w:rsidR="003E1BFB" w:rsidRPr="00535A89">
              <w:rPr>
                <w:rFonts w:ascii="Arial" w:hAnsi="Arial" w:cs="Arial"/>
                <w:sz w:val="22"/>
                <w:szCs w:val="22"/>
              </w:rPr>
              <w:t>.</w:t>
            </w:r>
          </w:p>
          <w:p w14:paraId="6B443C83" w14:textId="10D7769F" w:rsidR="000F5598" w:rsidRPr="00535A89" w:rsidRDefault="000F5598" w:rsidP="003D427F">
            <w:pPr>
              <w:rPr>
                <w:rFonts w:ascii="Arial" w:hAnsi="Arial" w:cs="Arial"/>
                <w:sz w:val="22"/>
                <w:szCs w:val="22"/>
              </w:rPr>
            </w:pPr>
          </w:p>
          <w:p w14:paraId="34EE5AAC" w14:textId="515DCB2B" w:rsidR="000F5598" w:rsidRPr="00535A89" w:rsidRDefault="000F5598" w:rsidP="003D427F">
            <w:pPr>
              <w:rPr>
                <w:rFonts w:ascii="Arial" w:hAnsi="Arial" w:cs="Arial"/>
                <w:sz w:val="22"/>
                <w:szCs w:val="22"/>
              </w:rPr>
            </w:pPr>
            <w:r w:rsidRPr="00535A89">
              <w:rPr>
                <w:rFonts w:ascii="Arial" w:hAnsi="Arial" w:cs="Arial"/>
                <w:sz w:val="22"/>
                <w:szCs w:val="22"/>
              </w:rPr>
              <w:t>Parents</w:t>
            </w:r>
            <w:r w:rsidR="00422268" w:rsidRPr="00535A89">
              <w:rPr>
                <w:rFonts w:ascii="Arial" w:hAnsi="Arial" w:cs="Arial"/>
                <w:sz w:val="22"/>
                <w:szCs w:val="22"/>
              </w:rPr>
              <w:t xml:space="preserve"> – do parents know about intervention strategies</w:t>
            </w:r>
            <w:r w:rsidR="000E2479">
              <w:rPr>
                <w:rFonts w:ascii="Arial" w:hAnsi="Arial" w:cs="Arial"/>
                <w:sz w:val="22"/>
                <w:szCs w:val="22"/>
              </w:rPr>
              <w:t>;</w:t>
            </w:r>
            <w:r w:rsidR="00422268" w:rsidRPr="00535A89">
              <w:rPr>
                <w:rFonts w:ascii="Arial" w:hAnsi="Arial" w:cs="Arial"/>
                <w:sz w:val="22"/>
                <w:szCs w:val="22"/>
              </w:rPr>
              <w:t xml:space="preserve"> how are they engaged in supporting these?  How do we help teachers to build strong, warm yet productive relationships with parents?</w:t>
            </w:r>
          </w:p>
          <w:p w14:paraId="49C0AF82" w14:textId="5C0798DD" w:rsidR="00422268" w:rsidRPr="00535A89" w:rsidRDefault="00422268" w:rsidP="003D427F">
            <w:pPr>
              <w:rPr>
                <w:rFonts w:ascii="Arial" w:hAnsi="Arial" w:cs="Arial"/>
                <w:sz w:val="22"/>
                <w:szCs w:val="22"/>
              </w:rPr>
            </w:pPr>
          </w:p>
          <w:p w14:paraId="2A803A04" w14:textId="632B1508" w:rsidR="00422268" w:rsidRPr="00535A89" w:rsidRDefault="00422268" w:rsidP="003D427F">
            <w:pPr>
              <w:rPr>
                <w:rFonts w:ascii="Arial" w:hAnsi="Arial" w:cs="Arial"/>
                <w:sz w:val="22"/>
                <w:szCs w:val="22"/>
              </w:rPr>
            </w:pPr>
            <w:r w:rsidRPr="00535A89">
              <w:rPr>
                <w:rFonts w:ascii="Arial" w:hAnsi="Arial" w:cs="Arial"/>
                <w:sz w:val="22"/>
                <w:szCs w:val="22"/>
              </w:rPr>
              <w:t xml:space="preserve">Social and </w:t>
            </w:r>
            <w:r w:rsidR="000E2479">
              <w:rPr>
                <w:rFonts w:ascii="Arial" w:hAnsi="Arial" w:cs="Arial"/>
                <w:sz w:val="22"/>
                <w:szCs w:val="22"/>
              </w:rPr>
              <w:t>e</w:t>
            </w:r>
            <w:r w:rsidRPr="00535A89">
              <w:rPr>
                <w:rFonts w:ascii="Arial" w:hAnsi="Arial" w:cs="Arial"/>
                <w:sz w:val="22"/>
                <w:szCs w:val="22"/>
              </w:rPr>
              <w:t xml:space="preserve">motional support – 1:1 and group work as needed.  </w:t>
            </w:r>
          </w:p>
          <w:p w14:paraId="306B100A" w14:textId="0C0560E5" w:rsidR="00422268" w:rsidRPr="00535A89" w:rsidRDefault="00422268" w:rsidP="003D427F">
            <w:pPr>
              <w:rPr>
                <w:rFonts w:ascii="Arial" w:hAnsi="Arial" w:cs="Arial"/>
                <w:sz w:val="22"/>
                <w:szCs w:val="22"/>
              </w:rPr>
            </w:pPr>
          </w:p>
          <w:p w14:paraId="4562DEAC" w14:textId="71BFF2EE" w:rsidR="00422268" w:rsidRPr="00535A89" w:rsidRDefault="00422268" w:rsidP="003D427F">
            <w:pPr>
              <w:rPr>
                <w:rFonts w:ascii="Arial" w:hAnsi="Arial" w:cs="Arial"/>
                <w:sz w:val="22"/>
                <w:szCs w:val="22"/>
              </w:rPr>
            </w:pPr>
            <w:r w:rsidRPr="00535A89">
              <w:rPr>
                <w:rFonts w:ascii="Arial" w:hAnsi="Arial" w:cs="Arial"/>
                <w:sz w:val="22"/>
                <w:szCs w:val="22"/>
              </w:rPr>
              <w:t>Employment of pastoral support staff/counsellors/chaplains.</w:t>
            </w:r>
          </w:p>
          <w:p w14:paraId="7F36D249" w14:textId="085B081D" w:rsidR="00422268" w:rsidRPr="00535A89" w:rsidRDefault="00422268" w:rsidP="003D427F">
            <w:pPr>
              <w:rPr>
                <w:rFonts w:ascii="Arial" w:hAnsi="Arial" w:cs="Arial"/>
                <w:sz w:val="22"/>
                <w:szCs w:val="22"/>
              </w:rPr>
            </w:pPr>
          </w:p>
          <w:p w14:paraId="2752E82D" w14:textId="2A1D8B4C" w:rsidR="00422268" w:rsidRPr="00535A89" w:rsidRDefault="00422268" w:rsidP="003D427F">
            <w:pPr>
              <w:rPr>
                <w:rFonts w:ascii="Arial" w:hAnsi="Arial" w:cs="Arial"/>
                <w:sz w:val="22"/>
                <w:szCs w:val="22"/>
              </w:rPr>
            </w:pPr>
            <w:r w:rsidRPr="00535A89">
              <w:rPr>
                <w:rFonts w:ascii="Arial" w:hAnsi="Arial" w:cs="Arial"/>
                <w:sz w:val="22"/>
                <w:szCs w:val="22"/>
              </w:rPr>
              <w:t>Training for staff in Mental Health First Aid</w:t>
            </w:r>
            <w:r w:rsidR="003E1BFB" w:rsidRPr="00535A89">
              <w:rPr>
                <w:rFonts w:ascii="Arial" w:hAnsi="Arial" w:cs="Arial"/>
                <w:sz w:val="22"/>
                <w:szCs w:val="22"/>
              </w:rPr>
              <w:t>.</w:t>
            </w:r>
          </w:p>
          <w:p w14:paraId="2B097DDC" w14:textId="657B29B7" w:rsidR="00422268" w:rsidRPr="00535A89" w:rsidRDefault="00422268" w:rsidP="003D427F">
            <w:pPr>
              <w:rPr>
                <w:rFonts w:ascii="Arial" w:hAnsi="Arial" w:cs="Arial"/>
                <w:sz w:val="22"/>
                <w:szCs w:val="22"/>
              </w:rPr>
            </w:pPr>
          </w:p>
          <w:p w14:paraId="40FC2C12" w14:textId="1E5608DD" w:rsidR="00422268" w:rsidRPr="00535A89" w:rsidRDefault="00422268" w:rsidP="003D427F">
            <w:pPr>
              <w:rPr>
                <w:rFonts w:ascii="Arial" w:hAnsi="Arial" w:cs="Arial"/>
                <w:sz w:val="22"/>
                <w:szCs w:val="22"/>
              </w:rPr>
            </w:pPr>
            <w:r w:rsidRPr="00535A89">
              <w:rPr>
                <w:rFonts w:ascii="Arial" w:hAnsi="Arial" w:cs="Arial"/>
                <w:sz w:val="22"/>
                <w:szCs w:val="22"/>
              </w:rPr>
              <w:t xml:space="preserve">Strong culture of behaviour management </w:t>
            </w:r>
            <w:r w:rsidR="00166111" w:rsidRPr="00535A89">
              <w:rPr>
                <w:rFonts w:ascii="Arial" w:hAnsi="Arial" w:cs="Arial"/>
                <w:sz w:val="22"/>
                <w:szCs w:val="22"/>
              </w:rPr>
              <w:t xml:space="preserve">but also training for staff so that they </w:t>
            </w:r>
            <w:r w:rsidR="00A86DD0" w:rsidRPr="00535A89">
              <w:rPr>
                <w:rFonts w:ascii="Arial" w:hAnsi="Arial" w:cs="Arial"/>
                <w:sz w:val="22"/>
                <w:szCs w:val="22"/>
              </w:rPr>
              <w:t>are understanding</w:t>
            </w:r>
            <w:r w:rsidR="00166111" w:rsidRPr="00535A89">
              <w:rPr>
                <w:rFonts w:ascii="Arial" w:hAnsi="Arial" w:cs="Arial"/>
                <w:sz w:val="22"/>
                <w:szCs w:val="22"/>
              </w:rPr>
              <w:t xml:space="preserve"> that all behaviour tells us something and that we need to ensure we are not misinterpreting it and entrenching behaviours.</w:t>
            </w:r>
          </w:p>
          <w:p w14:paraId="1AAE223B" w14:textId="1A17AB57" w:rsidR="000F5598" w:rsidRPr="00535A89" w:rsidRDefault="000F5598" w:rsidP="000E2479">
            <w:pPr>
              <w:rPr>
                <w:rFonts w:ascii="Arial" w:hAnsi="Arial" w:cs="Arial"/>
                <w:sz w:val="22"/>
                <w:szCs w:val="22"/>
              </w:rPr>
            </w:pPr>
            <w:r w:rsidRPr="00535A89">
              <w:rPr>
                <w:rFonts w:ascii="Arial" w:hAnsi="Arial" w:cs="Arial"/>
                <w:sz w:val="22"/>
                <w:szCs w:val="22"/>
              </w:rPr>
              <w:lastRenderedPageBreak/>
              <w:t>Online workshops</w:t>
            </w:r>
            <w:r w:rsidR="00166111" w:rsidRPr="00535A89">
              <w:rPr>
                <w:rFonts w:ascii="Arial" w:hAnsi="Arial" w:cs="Arial"/>
                <w:sz w:val="22"/>
                <w:szCs w:val="22"/>
              </w:rPr>
              <w:t xml:space="preserve"> to support parents with helping their child to learn.</w:t>
            </w:r>
          </w:p>
          <w:p w14:paraId="3247975F" w14:textId="3548C80E" w:rsidR="003D427F" w:rsidRPr="00535A89" w:rsidRDefault="003D427F" w:rsidP="003D427F">
            <w:pPr>
              <w:rPr>
                <w:rFonts w:ascii="Arial" w:hAnsi="Arial" w:cs="Arial"/>
                <w:sz w:val="22"/>
                <w:szCs w:val="22"/>
              </w:rPr>
            </w:pPr>
          </w:p>
          <w:p w14:paraId="442F9F7F" w14:textId="4A75AA64" w:rsidR="003D427F" w:rsidRPr="00535A89" w:rsidRDefault="008773DA" w:rsidP="003D427F">
            <w:pPr>
              <w:rPr>
                <w:rFonts w:ascii="Arial" w:hAnsi="Arial" w:cs="Arial"/>
                <w:sz w:val="22"/>
                <w:szCs w:val="22"/>
              </w:rPr>
            </w:pPr>
            <w:r w:rsidRPr="00535A89">
              <w:rPr>
                <w:rFonts w:ascii="Arial" w:hAnsi="Arial" w:cs="Arial"/>
                <w:sz w:val="22"/>
                <w:szCs w:val="22"/>
              </w:rPr>
              <w:t>Extra-curricular</w:t>
            </w:r>
            <w:r w:rsidR="003D427F" w:rsidRPr="00535A89">
              <w:rPr>
                <w:rFonts w:ascii="Arial" w:hAnsi="Arial" w:cs="Arial"/>
                <w:sz w:val="22"/>
                <w:szCs w:val="22"/>
              </w:rPr>
              <w:t xml:space="preserve"> support – free places at clubs</w:t>
            </w:r>
            <w:r w:rsidR="003E1BFB" w:rsidRPr="00535A89">
              <w:rPr>
                <w:rFonts w:ascii="Arial" w:hAnsi="Arial" w:cs="Arial"/>
                <w:sz w:val="22"/>
                <w:szCs w:val="22"/>
              </w:rPr>
              <w:t>.</w:t>
            </w:r>
          </w:p>
          <w:p w14:paraId="586DC5D9" w14:textId="5FD9FF2D" w:rsidR="003D427F" w:rsidRPr="00535A89" w:rsidRDefault="003D427F" w:rsidP="003D427F">
            <w:pPr>
              <w:rPr>
                <w:rFonts w:ascii="Arial" w:hAnsi="Arial" w:cs="Arial"/>
                <w:sz w:val="22"/>
                <w:szCs w:val="22"/>
              </w:rPr>
            </w:pPr>
          </w:p>
          <w:p w14:paraId="491F51D1" w14:textId="1F16989E" w:rsidR="003D427F" w:rsidRPr="00535A89" w:rsidRDefault="003D427F" w:rsidP="003D427F">
            <w:pPr>
              <w:rPr>
                <w:rFonts w:ascii="Arial" w:hAnsi="Arial" w:cs="Arial"/>
                <w:sz w:val="22"/>
                <w:szCs w:val="22"/>
              </w:rPr>
            </w:pPr>
            <w:r w:rsidRPr="00535A89">
              <w:rPr>
                <w:rFonts w:ascii="Arial" w:hAnsi="Arial" w:cs="Arial"/>
                <w:sz w:val="22"/>
                <w:szCs w:val="22"/>
              </w:rPr>
              <w:t>Support for residentials and other field trips (not essential for the curriculum)</w:t>
            </w:r>
            <w:r w:rsidR="003E1BFB" w:rsidRPr="00535A89">
              <w:rPr>
                <w:rFonts w:ascii="Arial" w:hAnsi="Arial" w:cs="Arial"/>
                <w:sz w:val="22"/>
                <w:szCs w:val="22"/>
              </w:rPr>
              <w:t>.</w:t>
            </w:r>
          </w:p>
          <w:p w14:paraId="27E40992" w14:textId="1813595E" w:rsidR="003D427F" w:rsidRPr="00535A89" w:rsidRDefault="003D427F" w:rsidP="003D427F">
            <w:pPr>
              <w:rPr>
                <w:rFonts w:ascii="Arial" w:hAnsi="Arial" w:cs="Arial"/>
                <w:sz w:val="22"/>
                <w:szCs w:val="22"/>
              </w:rPr>
            </w:pPr>
          </w:p>
          <w:p w14:paraId="3958285E" w14:textId="40E9BA84" w:rsidR="003D427F" w:rsidRPr="00535A89" w:rsidRDefault="003D427F" w:rsidP="003D427F">
            <w:pPr>
              <w:rPr>
                <w:rFonts w:ascii="Arial" w:hAnsi="Arial" w:cs="Arial"/>
                <w:sz w:val="22"/>
                <w:szCs w:val="22"/>
              </w:rPr>
            </w:pPr>
            <w:r w:rsidRPr="00535A89">
              <w:rPr>
                <w:rFonts w:ascii="Arial" w:hAnsi="Arial" w:cs="Arial"/>
                <w:sz w:val="22"/>
                <w:szCs w:val="22"/>
              </w:rPr>
              <w:t>Uniform</w:t>
            </w:r>
            <w:r w:rsidR="00166111" w:rsidRPr="00535A89">
              <w:rPr>
                <w:rFonts w:ascii="Arial" w:hAnsi="Arial" w:cs="Arial"/>
                <w:sz w:val="22"/>
                <w:szCs w:val="22"/>
              </w:rPr>
              <w:t xml:space="preserve"> support</w:t>
            </w:r>
            <w:r w:rsidR="003E1BFB" w:rsidRPr="00535A89">
              <w:rPr>
                <w:rFonts w:ascii="Arial" w:hAnsi="Arial" w:cs="Arial"/>
                <w:sz w:val="22"/>
                <w:szCs w:val="22"/>
              </w:rPr>
              <w:t>.</w:t>
            </w:r>
          </w:p>
          <w:p w14:paraId="386BB991" w14:textId="657B8423" w:rsidR="00720AD9" w:rsidRPr="00535A89" w:rsidRDefault="00720AD9" w:rsidP="003D427F">
            <w:pPr>
              <w:rPr>
                <w:rFonts w:ascii="Arial" w:hAnsi="Arial" w:cs="Arial"/>
                <w:sz w:val="22"/>
                <w:szCs w:val="22"/>
              </w:rPr>
            </w:pPr>
          </w:p>
          <w:p w14:paraId="761461B4" w14:textId="1C51DB16" w:rsidR="000F5598" w:rsidRPr="00535A89" w:rsidRDefault="00720AD9" w:rsidP="003D427F">
            <w:pPr>
              <w:rPr>
                <w:rFonts w:ascii="Arial" w:hAnsi="Arial" w:cs="Arial"/>
                <w:sz w:val="22"/>
                <w:szCs w:val="22"/>
              </w:rPr>
            </w:pPr>
            <w:r w:rsidRPr="00535A89">
              <w:rPr>
                <w:rFonts w:ascii="Arial" w:hAnsi="Arial" w:cs="Arial"/>
                <w:sz w:val="22"/>
                <w:szCs w:val="22"/>
              </w:rPr>
              <w:t xml:space="preserve">Additional careers support and access to </w:t>
            </w:r>
            <w:r w:rsidR="000E2479">
              <w:rPr>
                <w:rFonts w:ascii="Arial" w:hAnsi="Arial" w:cs="Arial"/>
                <w:sz w:val="22"/>
                <w:szCs w:val="22"/>
              </w:rPr>
              <w:t>u</w:t>
            </w:r>
            <w:r w:rsidRPr="00535A89">
              <w:rPr>
                <w:rFonts w:ascii="Arial" w:hAnsi="Arial" w:cs="Arial"/>
                <w:sz w:val="22"/>
                <w:szCs w:val="22"/>
              </w:rPr>
              <w:t>niversity provision</w:t>
            </w:r>
            <w:r w:rsidR="003E1BFB" w:rsidRPr="00535A89">
              <w:rPr>
                <w:rFonts w:ascii="Arial" w:hAnsi="Arial" w:cs="Arial"/>
                <w:sz w:val="22"/>
                <w:szCs w:val="22"/>
              </w:rPr>
              <w:t>.</w:t>
            </w:r>
          </w:p>
        </w:tc>
      </w:tr>
    </w:tbl>
    <w:p w14:paraId="4CAC7AB3" w14:textId="77777777" w:rsidR="00535A89" w:rsidRDefault="00535A89" w:rsidP="009642C3">
      <w:pPr>
        <w:outlineLvl w:val="0"/>
        <w:rPr>
          <w:rFonts w:ascii="Arial" w:hAnsi="Arial" w:cs="Arial"/>
          <w:b/>
          <w:color w:val="000000" w:themeColor="text1"/>
          <w:u w:val="single"/>
        </w:rPr>
      </w:pPr>
    </w:p>
    <w:p w14:paraId="697E14C3" w14:textId="77777777" w:rsidR="00535A89" w:rsidRDefault="00535A89" w:rsidP="009642C3">
      <w:pPr>
        <w:outlineLvl w:val="0"/>
        <w:rPr>
          <w:rFonts w:ascii="Arial" w:hAnsi="Arial" w:cs="Arial"/>
          <w:b/>
          <w:color w:val="000000" w:themeColor="text1"/>
          <w:u w:val="single"/>
        </w:rPr>
      </w:pPr>
    </w:p>
    <w:p w14:paraId="62AA1396" w14:textId="0FEBF0B5" w:rsidR="00230815" w:rsidRPr="00535A89" w:rsidRDefault="004049CA" w:rsidP="009642C3">
      <w:pPr>
        <w:outlineLvl w:val="0"/>
        <w:rPr>
          <w:rFonts w:ascii="Arial" w:hAnsi="Arial" w:cs="Arial"/>
          <w:b/>
          <w:color w:val="000000" w:themeColor="text1"/>
          <w:sz w:val="32"/>
          <w:szCs w:val="32"/>
          <w:u w:val="single"/>
        </w:rPr>
      </w:pPr>
      <w:r w:rsidRPr="00535A89">
        <w:rPr>
          <w:rFonts w:ascii="Arial" w:hAnsi="Arial" w:cs="Arial"/>
          <w:b/>
          <w:color w:val="000000" w:themeColor="text1"/>
          <w:sz w:val="32"/>
          <w:szCs w:val="32"/>
          <w:u w:val="single"/>
        </w:rPr>
        <w:t xml:space="preserve">Monitoring and </w:t>
      </w:r>
      <w:r w:rsidR="00230815" w:rsidRPr="00535A89">
        <w:rPr>
          <w:rFonts w:ascii="Arial" w:hAnsi="Arial" w:cs="Arial"/>
          <w:b/>
          <w:color w:val="000000" w:themeColor="text1"/>
          <w:sz w:val="32"/>
          <w:szCs w:val="32"/>
          <w:u w:val="single"/>
        </w:rPr>
        <w:t>Measuring the Impact of the</w:t>
      </w:r>
      <w:r w:rsidR="00501917" w:rsidRPr="00535A89">
        <w:rPr>
          <w:rFonts w:ascii="Arial" w:hAnsi="Arial" w:cs="Arial"/>
          <w:b/>
          <w:color w:val="000000" w:themeColor="text1"/>
          <w:sz w:val="32"/>
          <w:szCs w:val="32"/>
          <w:u w:val="single"/>
        </w:rPr>
        <w:t xml:space="preserve"> LSP </w:t>
      </w:r>
      <w:r w:rsidR="00AA74B1" w:rsidRPr="00535A89">
        <w:rPr>
          <w:rFonts w:ascii="Arial" w:hAnsi="Arial" w:cs="Arial"/>
          <w:b/>
          <w:color w:val="000000" w:themeColor="text1"/>
          <w:sz w:val="32"/>
          <w:szCs w:val="32"/>
          <w:u w:val="single"/>
        </w:rPr>
        <w:t>Disadvantaged</w:t>
      </w:r>
      <w:r w:rsidR="00A4185A" w:rsidRPr="00535A89">
        <w:rPr>
          <w:rFonts w:ascii="Arial" w:hAnsi="Arial" w:cs="Arial"/>
          <w:b/>
          <w:color w:val="000000" w:themeColor="text1"/>
          <w:sz w:val="32"/>
          <w:szCs w:val="32"/>
          <w:u w:val="single"/>
        </w:rPr>
        <w:t xml:space="preserve"> Strategy</w:t>
      </w:r>
    </w:p>
    <w:p w14:paraId="3053E6B4" w14:textId="751A3B5D" w:rsidR="00422268" w:rsidRDefault="00422268" w:rsidP="009642C3">
      <w:pPr>
        <w:outlineLvl w:val="0"/>
        <w:rPr>
          <w:rFonts w:asciiTheme="minorHAnsi" w:hAnsiTheme="minorHAnsi" w:cstheme="minorHAnsi"/>
          <w:b/>
          <w:color w:val="000000" w:themeColor="text1"/>
          <w:u w:val="single"/>
        </w:rPr>
      </w:pPr>
    </w:p>
    <w:p w14:paraId="0A6465E2" w14:textId="4BB1C8BF" w:rsidR="00422268" w:rsidRPr="00535A89" w:rsidRDefault="00422268" w:rsidP="009642C3">
      <w:pPr>
        <w:outlineLvl w:val="0"/>
        <w:rPr>
          <w:rFonts w:ascii="Arial" w:hAnsi="Arial" w:cs="Arial"/>
          <w:color w:val="000000" w:themeColor="text1"/>
          <w:sz w:val="22"/>
          <w:szCs w:val="22"/>
        </w:rPr>
      </w:pPr>
      <w:r w:rsidRPr="00535A89">
        <w:rPr>
          <w:rFonts w:ascii="Arial" w:hAnsi="Arial" w:cs="Arial"/>
          <w:color w:val="000000" w:themeColor="text1"/>
          <w:sz w:val="22"/>
          <w:szCs w:val="22"/>
        </w:rPr>
        <w:t xml:space="preserve">The </w:t>
      </w:r>
      <w:r w:rsidR="000E2479">
        <w:rPr>
          <w:rFonts w:ascii="Arial" w:hAnsi="Arial" w:cs="Arial"/>
          <w:color w:val="000000" w:themeColor="text1"/>
          <w:sz w:val="22"/>
          <w:szCs w:val="22"/>
        </w:rPr>
        <w:t>l</w:t>
      </w:r>
      <w:r w:rsidRPr="00535A89">
        <w:rPr>
          <w:rFonts w:ascii="Arial" w:hAnsi="Arial" w:cs="Arial"/>
          <w:color w:val="000000" w:themeColor="text1"/>
          <w:sz w:val="22"/>
          <w:szCs w:val="22"/>
        </w:rPr>
        <w:t xml:space="preserve">ocal </w:t>
      </w:r>
      <w:r w:rsidR="000E2479">
        <w:rPr>
          <w:rFonts w:ascii="Arial" w:hAnsi="Arial" w:cs="Arial"/>
          <w:color w:val="000000" w:themeColor="text1"/>
          <w:sz w:val="22"/>
          <w:szCs w:val="22"/>
        </w:rPr>
        <w:t>g</w:t>
      </w:r>
      <w:r w:rsidR="0034403C" w:rsidRPr="00535A89">
        <w:rPr>
          <w:rFonts w:ascii="Arial" w:hAnsi="Arial" w:cs="Arial"/>
          <w:color w:val="000000" w:themeColor="text1"/>
          <w:sz w:val="22"/>
          <w:szCs w:val="22"/>
        </w:rPr>
        <w:t xml:space="preserve">overning body has an important role in ensuring that their school has strong provision in line with this strategy.  As part of any review of provision for </w:t>
      </w:r>
      <w:r w:rsidR="000E2479">
        <w:rPr>
          <w:rFonts w:ascii="Arial" w:hAnsi="Arial" w:cs="Arial"/>
          <w:color w:val="000000" w:themeColor="text1"/>
          <w:sz w:val="22"/>
          <w:szCs w:val="22"/>
        </w:rPr>
        <w:t>d</w:t>
      </w:r>
      <w:r w:rsidR="0034403C" w:rsidRPr="00535A89">
        <w:rPr>
          <w:rFonts w:ascii="Arial" w:hAnsi="Arial" w:cs="Arial"/>
          <w:color w:val="000000" w:themeColor="text1"/>
          <w:sz w:val="22"/>
          <w:szCs w:val="22"/>
        </w:rPr>
        <w:t xml:space="preserve">isadvantage it is expected that governors </w:t>
      </w:r>
      <w:r w:rsidR="00A86DD0" w:rsidRPr="00535A89">
        <w:rPr>
          <w:rFonts w:ascii="Arial" w:hAnsi="Arial" w:cs="Arial"/>
          <w:color w:val="000000" w:themeColor="text1"/>
          <w:sz w:val="22"/>
          <w:szCs w:val="22"/>
        </w:rPr>
        <w:t>would be</w:t>
      </w:r>
      <w:r w:rsidR="0034403C" w:rsidRPr="00535A89">
        <w:rPr>
          <w:rFonts w:ascii="Arial" w:hAnsi="Arial" w:cs="Arial"/>
          <w:color w:val="000000" w:themeColor="text1"/>
          <w:sz w:val="22"/>
          <w:szCs w:val="22"/>
        </w:rPr>
        <w:t xml:space="preserve"> able to answer questions such as:</w:t>
      </w:r>
    </w:p>
    <w:p w14:paraId="068BB6D0" w14:textId="1E7AFD91" w:rsidR="00422268" w:rsidRPr="00535A89" w:rsidRDefault="00422268" w:rsidP="009642C3">
      <w:pPr>
        <w:outlineLvl w:val="0"/>
        <w:rPr>
          <w:rFonts w:ascii="Arial" w:hAnsi="Arial" w:cs="Arial"/>
          <w:b/>
          <w:color w:val="000000" w:themeColor="text1"/>
          <w:sz w:val="22"/>
          <w:szCs w:val="22"/>
          <w:u w:val="single"/>
        </w:rPr>
      </w:pPr>
    </w:p>
    <w:p w14:paraId="0FB60234" w14:textId="7725CB83" w:rsidR="00422268" w:rsidRPr="00535A89" w:rsidRDefault="0034403C"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 xml:space="preserve">Does the LGB </w:t>
      </w:r>
      <w:r w:rsidR="00422268" w:rsidRPr="00535A89">
        <w:rPr>
          <w:rFonts w:ascii="Arial" w:eastAsia="Times New Roman" w:hAnsi="Arial" w:cs="Arial"/>
          <w:color w:val="000000"/>
        </w:rPr>
        <w:t>have a clear understanding of PP</w:t>
      </w:r>
      <w:r w:rsidRPr="00535A89">
        <w:rPr>
          <w:rFonts w:ascii="Arial" w:eastAsia="Times New Roman" w:hAnsi="Arial" w:cs="Arial"/>
          <w:color w:val="000000"/>
        </w:rPr>
        <w:t xml:space="preserve"> </w:t>
      </w:r>
      <w:r w:rsidR="00422268" w:rsidRPr="00535A89">
        <w:rPr>
          <w:rFonts w:ascii="Arial" w:eastAsia="Times New Roman" w:hAnsi="Arial" w:cs="Arial"/>
          <w:color w:val="000000"/>
        </w:rPr>
        <w:t>G</w:t>
      </w:r>
      <w:r w:rsidRPr="00535A89">
        <w:rPr>
          <w:rFonts w:ascii="Arial" w:eastAsia="Times New Roman" w:hAnsi="Arial" w:cs="Arial"/>
          <w:color w:val="000000"/>
        </w:rPr>
        <w:t>rant</w:t>
      </w:r>
      <w:r w:rsidR="00422268" w:rsidRPr="00535A89">
        <w:rPr>
          <w:rFonts w:ascii="Arial" w:eastAsia="Times New Roman" w:hAnsi="Arial" w:cs="Arial"/>
          <w:color w:val="000000"/>
        </w:rPr>
        <w:t xml:space="preserve">? What is it for? </w:t>
      </w:r>
    </w:p>
    <w:p w14:paraId="547F4541" w14:textId="565DF56C" w:rsidR="00422268" w:rsidRPr="00535A89" w:rsidRDefault="00422268"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What training have you done?</w:t>
      </w:r>
    </w:p>
    <w:p w14:paraId="3190A994" w14:textId="465954CD" w:rsidR="00422268" w:rsidRPr="00535A89" w:rsidRDefault="00422268"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How do new governors learn about it?</w:t>
      </w:r>
    </w:p>
    <w:p w14:paraId="15C659E0" w14:textId="48EB2590" w:rsidR="00422268" w:rsidRPr="00535A89" w:rsidRDefault="0034403C"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I</w:t>
      </w:r>
      <w:r w:rsidR="00422268" w:rsidRPr="00535A89">
        <w:rPr>
          <w:rFonts w:ascii="Arial" w:eastAsia="Times New Roman" w:hAnsi="Arial" w:cs="Arial"/>
          <w:color w:val="000000"/>
        </w:rPr>
        <w:t>s there a PP governor? What is their role?</w:t>
      </w:r>
    </w:p>
    <w:p w14:paraId="7572A84F" w14:textId="3B2450B8" w:rsidR="00422268" w:rsidRPr="00535A89" w:rsidRDefault="0034403C"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H</w:t>
      </w:r>
      <w:r w:rsidR="00422268" w:rsidRPr="00535A89">
        <w:rPr>
          <w:rFonts w:ascii="Arial" w:eastAsia="Times New Roman" w:hAnsi="Arial" w:cs="Arial"/>
          <w:color w:val="000000"/>
        </w:rPr>
        <w:t>ow do governors monitor, challenge and measure the impact of how the money is spent?</w:t>
      </w:r>
    </w:p>
    <w:p w14:paraId="4AAFD8E8" w14:textId="0AEFA9E2" w:rsidR="00422268" w:rsidRPr="00535A89" w:rsidRDefault="00422268" w:rsidP="0034403C">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How do they ensure value for money”?</w:t>
      </w:r>
    </w:p>
    <w:p w14:paraId="622DCD00" w14:textId="37F36C34" w:rsidR="00422268" w:rsidRPr="00287269" w:rsidRDefault="00422268" w:rsidP="00287269">
      <w:pPr>
        <w:pStyle w:val="ListParagraph"/>
        <w:numPr>
          <w:ilvl w:val="0"/>
          <w:numId w:val="31"/>
        </w:numPr>
        <w:spacing w:before="100" w:beforeAutospacing="1" w:after="100" w:afterAutospacing="1"/>
        <w:rPr>
          <w:rFonts w:ascii="Arial" w:eastAsia="Times New Roman" w:hAnsi="Arial" w:cs="Arial"/>
          <w:color w:val="000000"/>
        </w:rPr>
      </w:pPr>
      <w:r w:rsidRPr="00535A89">
        <w:rPr>
          <w:rFonts w:ascii="Arial" w:eastAsia="Times New Roman" w:hAnsi="Arial" w:cs="Arial"/>
          <w:color w:val="000000"/>
        </w:rPr>
        <w:t>How do governors ensure that the PP</w:t>
      </w:r>
      <w:r w:rsidR="0034403C" w:rsidRPr="00535A89">
        <w:rPr>
          <w:rFonts w:ascii="Arial" w:eastAsia="Times New Roman" w:hAnsi="Arial" w:cs="Arial"/>
          <w:color w:val="000000"/>
        </w:rPr>
        <w:t xml:space="preserve"> </w:t>
      </w:r>
      <w:r w:rsidRPr="00535A89">
        <w:rPr>
          <w:rFonts w:ascii="Arial" w:eastAsia="Times New Roman" w:hAnsi="Arial" w:cs="Arial"/>
          <w:color w:val="000000"/>
        </w:rPr>
        <w:t>G</w:t>
      </w:r>
      <w:r w:rsidR="0034403C" w:rsidRPr="00535A89">
        <w:rPr>
          <w:rFonts w:ascii="Arial" w:eastAsia="Times New Roman" w:hAnsi="Arial" w:cs="Arial"/>
          <w:color w:val="000000"/>
        </w:rPr>
        <w:t>rant</w:t>
      </w:r>
      <w:r w:rsidRPr="00535A89">
        <w:rPr>
          <w:rFonts w:ascii="Arial" w:eastAsia="Times New Roman" w:hAnsi="Arial" w:cs="Arial"/>
          <w:color w:val="000000"/>
        </w:rPr>
        <w:t xml:space="preserve"> is being spent effectively on individuals?</w:t>
      </w:r>
    </w:p>
    <w:p w14:paraId="53D4A7E7" w14:textId="7E6F2BF0" w:rsidR="00AA74B1" w:rsidRPr="00535A89" w:rsidRDefault="005A5DFA" w:rsidP="00A83F2D">
      <w:pPr>
        <w:outlineLvl w:val="0"/>
        <w:rPr>
          <w:rFonts w:ascii="Arial" w:eastAsiaTheme="minorEastAsia" w:hAnsi="Arial" w:cs="Arial"/>
          <w:color w:val="000000" w:themeColor="text1"/>
          <w:sz w:val="22"/>
          <w:szCs w:val="22"/>
        </w:rPr>
      </w:pPr>
      <w:r w:rsidRPr="00535A89">
        <w:rPr>
          <w:rFonts w:ascii="Arial" w:eastAsiaTheme="minorEastAsia" w:hAnsi="Arial" w:cs="Arial"/>
          <w:color w:val="000000" w:themeColor="text1"/>
          <w:sz w:val="22"/>
          <w:szCs w:val="22"/>
        </w:rPr>
        <w:t xml:space="preserve">This strategy will be monitored through on-going </w:t>
      </w:r>
      <w:r w:rsidR="003E1BFB" w:rsidRPr="00535A89">
        <w:rPr>
          <w:rFonts w:ascii="Arial" w:eastAsiaTheme="minorEastAsia" w:hAnsi="Arial" w:cs="Arial"/>
          <w:color w:val="000000" w:themeColor="text1"/>
          <w:sz w:val="22"/>
          <w:szCs w:val="22"/>
        </w:rPr>
        <w:t xml:space="preserve">Trust school improvement </w:t>
      </w:r>
      <w:r w:rsidRPr="00535A89">
        <w:rPr>
          <w:rFonts w:ascii="Arial" w:eastAsiaTheme="minorEastAsia" w:hAnsi="Arial" w:cs="Arial"/>
          <w:color w:val="000000" w:themeColor="text1"/>
          <w:sz w:val="22"/>
          <w:szCs w:val="22"/>
        </w:rPr>
        <w:t>visits to schools</w:t>
      </w:r>
      <w:r w:rsidR="000E2479">
        <w:rPr>
          <w:rFonts w:ascii="Arial" w:eastAsiaTheme="minorEastAsia" w:hAnsi="Arial" w:cs="Arial"/>
          <w:color w:val="000000" w:themeColor="text1"/>
          <w:sz w:val="22"/>
          <w:szCs w:val="22"/>
        </w:rPr>
        <w:t>,</w:t>
      </w:r>
      <w:r w:rsidRPr="00535A89">
        <w:rPr>
          <w:rFonts w:ascii="Arial" w:eastAsiaTheme="minorEastAsia" w:hAnsi="Arial" w:cs="Arial"/>
          <w:color w:val="000000" w:themeColor="text1"/>
          <w:sz w:val="22"/>
          <w:szCs w:val="22"/>
        </w:rPr>
        <w:t xml:space="preserve"> as well as evidence gathered through </w:t>
      </w:r>
      <w:r w:rsidR="0039004F" w:rsidRPr="00535A89">
        <w:rPr>
          <w:rFonts w:ascii="Arial" w:eastAsiaTheme="minorEastAsia" w:hAnsi="Arial" w:cs="Arial"/>
          <w:color w:val="000000" w:themeColor="text1"/>
          <w:sz w:val="22"/>
          <w:szCs w:val="22"/>
        </w:rPr>
        <w:t xml:space="preserve">scrutiny of the implementation of the RAPP.   </w:t>
      </w:r>
      <w:r w:rsidR="0045703B" w:rsidRPr="00535A89">
        <w:rPr>
          <w:rFonts w:ascii="Arial" w:eastAsiaTheme="minorEastAsia" w:hAnsi="Arial" w:cs="Arial"/>
          <w:color w:val="000000" w:themeColor="text1"/>
          <w:sz w:val="22"/>
          <w:szCs w:val="22"/>
        </w:rPr>
        <w:t>Additionally, i</w:t>
      </w:r>
      <w:r w:rsidRPr="00535A89">
        <w:rPr>
          <w:rFonts w:ascii="Arial" w:eastAsiaTheme="minorEastAsia" w:hAnsi="Arial" w:cs="Arial"/>
          <w:color w:val="000000" w:themeColor="text1"/>
          <w:sz w:val="22"/>
          <w:szCs w:val="22"/>
        </w:rPr>
        <w:t xml:space="preserve">mpact will be measured by assessing the impact on published data for </w:t>
      </w:r>
      <w:r w:rsidR="0045703B" w:rsidRPr="00535A89">
        <w:rPr>
          <w:rFonts w:ascii="Arial" w:eastAsiaTheme="minorEastAsia" w:hAnsi="Arial" w:cs="Arial"/>
          <w:color w:val="000000" w:themeColor="text1"/>
          <w:sz w:val="22"/>
          <w:szCs w:val="22"/>
        </w:rPr>
        <w:t>T</w:t>
      </w:r>
      <w:r w:rsidRPr="00535A89">
        <w:rPr>
          <w:rFonts w:ascii="Arial" w:eastAsiaTheme="minorEastAsia" w:hAnsi="Arial" w:cs="Arial"/>
          <w:color w:val="000000" w:themeColor="text1"/>
          <w:sz w:val="22"/>
          <w:szCs w:val="22"/>
        </w:rPr>
        <w:t xml:space="preserve">rust schools. </w:t>
      </w:r>
    </w:p>
    <w:p w14:paraId="0B6FD2C9" w14:textId="77777777" w:rsidR="005A5DFA" w:rsidRPr="004163AF" w:rsidRDefault="005A5DFA" w:rsidP="00A83F2D">
      <w:pPr>
        <w:outlineLvl w:val="0"/>
        <w:rPr>
          <w:rFonts w:asciiTheme="minorHAnsi" w:eastAsiaTheme="minorEastAsia" w:hAnsiTheme="minorHAnsi" w:cstheme="minorHAnsi"/>
          <w:b/>
          <w:color w:val="000000" w:themeColor="text1"/>
          <w:u w:val="single"/>
        </w:rPr>
      </w:pPr>
    </w:p>
    <w:p w14:paraId="6FEEFF3E" w14:textId="624A8548" w:rsidR="00E759F3" w:rsidRPr="0039004F" w:rsidRDefault="00C87BAB" w:rsidP="00A83F2D">
      <w:pPr>
        <w:outlineLvl w:val="0"/>
        <w:rPr>
          <w:rFonts w:asciiTheme="minorHAnsi" w:eastAsiaTheme="minorEastAsia" w:hAnsiTheme="minorHAnsi" w:cstheme="minorHAnsi"/>
          <w:b/>
          <w:color w:val="000000" w:themeColor="text1"/>
          <w:sz w:val="32"/>
          <w:szCs w:val="32"/>
          <w:u w:val="single"/>
        </w:rPr>
      </w:pPr>
      <w:r w:rsidRPr="0039004F">
        <w:rPr>
          <w:rFonts w:asciiTheme="minorHAnsi" w:eastAsiaTheme="minorEastAsia" w:hAnsiTheme="minorHAnsi" w:cstheme="minorHAnsi"/>
          <w:b/>
          <w:color w:val="000000" w:themeColor="text1"/>
          <w:sz w:val="32"/>
          <w:szCs w:val="32"/>
          <w:u w:val="single"/>
        </w:rPr>
        <w:t>Reporting of Impact</w:t>
      </w:r>
    </w:p>
    <w:p w14:paraId="627BAB3D" w14:textId="77777777" w:rsidR="00A83F2D" w:rsidRPr="004163AF" w:rsidRDefault="00A83F2D" w:rsidP="00A83F2D">
      <w:pPr>
        <w:outlineLvl w:val="0"/>
        <w:rPr>
          <w:rFonts w:asciiTheme="minorHAnsi" w:eastAsiaTheme="minorEastAsia" w:hAnsiTheme="minorHAnsi" w:cstheme="minorHAnsi"/>
          <w:b/>
          <w:color w:val="000000" w:themeColor="text1"/>
        </w:rPr>
      </w:pPr>
    </w:p>
    <w:p w14:paraId="1C6111FB" w14:textId="65CB7CB4" w:rsidR="005A5DFA" w:rsidRPr="00287269" w:rsidRDefault="005A5DFA" w:rsidP="00A83F2D">
      <w:pPr>
        <w:outlineLvl w:val="0"/>
        <w:rPr>
          <w:rFonts w:ascii="Arial" w:eastAsiaTheme="minorEastAsia" w:hAnsi="Arial" w:cs="Arial"/>
          <w:bCs/>
          <w:sz w:val="22"/>
          <w:szCs w:val="22"/>
        </w:rPr>
      </w:pPr>
      <w:r w:rsidRPr="00287269">
        <w:rPr>
          <w:rFonts w:ascii="Arial" w:eastAsiaTheme="minorEastAsia" w:hAnsi="Arial" w:cs="Arial"/>
          <w:bCs/>
          <w:color w:val="000000" w:themeColor="text1"/>
          <w:sz w:val="22"/>
          <w:szCs w:val="22"/>
        </w:rPr>
        <w:t xml:space="preserve">Impact will be reported to Trustees through an annual disadvantaged </w:t>
      </w:r>
      <w:r w:rsidR="00F66C62" w:rsidRPr="00287269">
        <w:rPr>
          <w:rFonts w:ascii="Arial" w:eastAsiaTheme="minorEastAsia" w:hAnsi="Arial" w:cs="Arial"/>
          <w:bCs/>
          <w:color w:val="000000" w:themeColor="text1"/>
          <w:sz w:val="22"/>
          <w:szCs w:val="22"/>
        </w:rPr>
        <w:t xml:space="preserve">report highlighting the strengths and areas for improvement in relation to work being undertaken by schools. </w:t>
      </w:r>
      <w:r w:rsidR="00821AE2" w:rsidRPr="00287269">
        <w:rPr>
          <w:rFonts w:ascii="Arial" w:eastAsiaTheme="minorEastAsia" w:hAnsi="Arial" w:cs="Arial"/>
          <w:bCs/>
          <w:color w:val="000000" w:themeColor="text1"/>
          <w:sz w:val="22"/>
          <w:szCs w:val="22"/>
        </w:rPr>
        <w:t xml:space="preserve">This report will be compiled by </w:t>
      </w:r>
      <w:r w:rsidR="000E2479">
        <w:rPr>
          <w:rFonts w:ascii="Arial" w:eastAsiaTheme="minorEastAsia" w:hAnsi="Arial" w:cs="Arial"/>
          <w:bCs/>
          <w:color w:val="000000" w:themeColor="text1"/>
          <w:sz w:val="22"/>
          <w:szCs w:val="22"/>
        </w:rPr>
        <w:t xml:space="preserve">the </w:t>
      </w:r>
      <w:r w:rsidR="0039004F" w:rsidRPr="00287269">
        <w:rPr>
          <w:rFonts w:ascii="Arial" w:eastAsiaTheme="minorEastAsia" w:hAnsi="Arial" w:cs="Arial"/>
          <w:bCs/>
          <w:color w:val="000000" w:themeColor="text1"/>
          <w:sz w:val="22"/>
          <w:szCs w:val="22"/>
        </w:rPr>
        <w:t>Associate/</w:t>
      </w:r>
      <w:r w:rsidR="0039004F" w:rsidRPr="00287269">
        <w:rPr>
          <w:rFonts w:ascii="Arial" w:eastAsiaTheme="minorEastAsia" w:hAnsi="Arial" w:cs="Arial"/>
          <w:bCs/>
          <w:sz w:val="22"/>
          <w:szCs w:val="22"/>
        </w:rPr>
        <w:t>Director of Education</w:t>
      </w:r>
      <w:r w:rsidR="00287269">
        <w:rPr>
          <w:rFonts w:ascii="Arial" w:eastAsiaTheme="minorEastAsia" w:hAnsi="Arial" w:cs="Arial"/>
          <w:bCs/>
          <w:sz w:val="22"/>
          <w:szCs w:val="22"/>
        </w:rPr>
        <w:t>.</w:t>
      </w:r>
    </w:p>
    <w:p w14:paraId="63FF9B44" w14:textId="04647081" w:rsidR="00315386" w:rsidRPr="00287269" w:rsidRDefault="00315386" w:rsidP="00205D92">
      <w:pPr>
        <w:rPr>
          <w:rFonts w:asciiTheme="minorHAnsi" w:hAnsiTheme="minorHAnsi" w:cstheme="minorHAnsi"/>
        </w:rPr>
      </w:pPr>
    </w:p>
    <w:p w14:paraId="008AE599" w14:textId="2AF68A41" w:rsidR="00315386" w:rsidRPr="00287269" w:rsidRDefault="00315386" w:rsidP="00205D92">
      <w:pPr>
        <w:rPr>
          <w:rFonts w:ascii="Arial" w:hAnsi="Arial" w:cs="Arial"/>
          <w:b/>
          <w:sz w:val="32"/>
          <w:szCs w:val="32"/>
        </w:rPr>
      </w:pPr>
      <w:r w:rsidRPr="00287269">
        <w:rPr>
          <w:rFonts w:ascii="Arial" w:hAnsi="Arial" w:cs="Arial"/>
          <w:b/>
          <w:sz w:val="32"/>
          <w:szCs w:val="32"/>
        </w:rPr>
        <w:lastRenderedPageBreak/>
        <w:t xml:space="preserve">Appendix 1:  </w:t>
      </w:r>
    </w:p>
    <w:p w14:paraId="1DDECEE3" w14:textId="33943FD4" w:rsidR="00315386" w:rsidRPr="00287269" w:rsidRDefault="008C6E05" w:rsidP="00205D92">
      <w:pPr>
        <w:rPr>
          <w:rFonts w:ascii="Arial" w:hAnsi="Arial" w:cs="Arial"/>
          <w:b/>
          <w:sz w:val="32"/>
          <w:szCs w:val="32"/>
        </w:rPr>
      </w:pPr>
      <w:r w:rsidRPr="00287269">
        <w:rPr>
          <w:rFonts w:ascii="Arial" w:hAnsi="Arial" w:cs="Arial"/>
          <w:b/>
          <w:sz w:val="32"/>
          <w:szCs w:val="32"/>
        </w:rPr>
        <w:t>Percentage of P</w:t>
      </w:r>
      <w:r w:rsidR="00315386" w:rsidRPr="00287269">
        <w:rPr>
          <w:rFonts w:ascii="Arial" w:hAnsi="Arial" w:cs="Arial"/>
          <w:b/>
          <w:sz w:val="32"/>
          <w:szCs w:val="32"/>
        </w:rPr>
        <w:t>upil Premium and funding in Trust schools in 2019</w:t>
      </w:r>
    </w:p>
    <w:p w14:paraId="6ED4758C" w14:textId="60781A6E" w:rsidR="00142656" w:rsidRPr="00142656" w:rsidRDefault="00142656" w:rsidP="00205D92">
      <w:pPr>
        <w:rPr>
          <w:rFonts w:asciiTheme="minorHAnsi" w:hAnsiTheme="minorHAnsi" w:cstheme="minorHAnsi"/>
          <w:b/>
        </w:rPr>
      </w:pPr>
    </w:p>
    <w:tbl>
      <w:tblPr>
        <w:tblStyle w:val="TableGrid"/>
        <w:tblW w:w="0" w:type="auto"/>
        <w:tblLook w:val="04A0" w:firstRow="1" w:lastRow="0" w:firstColumn="1" w:lastColumn="0" w:noHBand="0" w:noVBand="1"/>
      </w:tblPr>
      <w:tblGrid>
        <w:gridCol w:w="2547"/>
        <w:gridCol w:w="2977"/>
        <w:gridCol w:w="3118"/>
      </w:tblGrid>
      <w:tr w:rsidR="006615C9" w:rsidRPr="00142656" w14:paraId="5C574DB7" w14:textId="77777777" w:rsidTr="006615C9">
        <w:tc>
          <w:tcPr>
            <w:tcW w:w="2547" w:type="dxa"/>
          </w:tcPr>
          <w:p w14:paraId="3BE85F6B" w14:textId="322B3388" w:rsidR="00142656" w:rsidRPr="00287269" w:rsidRDefault="00142656" w:rsidP="00205D92">
            <w:pPr>
              <w:rPr>
                <w:rFonts w:ascii="Arial" w:hAnsi="Arial" w:cs="Arial"/>
                <w:b/>
                <w:sz w:val="22"/>
                <w:szCs w:val="22"/>
              </w:rPr>
            </w:pPr>
            <w:r w:rsidRPr="00287269">
              <w:rPr>
                <w:rFonts w:ascii="Arial" w:hAnsi="Arial" w:cs="Arial"/>
                <w:b/>
                <w:sz w:val="22"/>
                <w:szCs w:val="22"/>
              </w:rPr>
              <w:t>School</w:t>
            </w:r>
          </w:p>
        </w:tc>
        <w:tc>
          <w:tcPr>
            <w:tcW w:w="2977" w:type="dxa"/>
          </w:tcPr>
          <w:p w14:paraId="5CA17166" w14:textId="585CAF04" w:rsidR="00142656" w:rsidRPr="00287269" w:rsidRDefault="00142656" w:rsidP="00205D92">
            <w:pPr>
              <w:rPr>
                <w:rFonts w:ascii="Arial" w:hAnsi="Arial" w:cs="Arial"/>
                <w:sz w:val="22"/>
                <w:szCs w:val="22"/>
              </w:rPr>
            </w:pPr>
            <w:r w:rsidRPr="00287269">
              <w:rPr>
                <w:rFonts w:ascii="Arial" w:hAnsi="Arial" w:cs="Arial"/>
                <w:sz w:val="22"/>
                <w:szCs w:val="22"/>
              </w:rPr>
              <w:t>% Disadvantaged in 2019</w:t>
            </w:r>
          </w:p>
        </w:tc>
        <w:tc>
          <w:tcPr>
            <w:tcW w:w="3118" w:type="dxa"/>
          </w:tcPr>
          <w:p w14:paraId="3888349D" w14:textId="122B77BB" w:rsidR="00142656" w:rsidRPr="00287269" w:rsidRDefault="00142656" w:rsidP="00205D92">
            <w:pPr>
              <w:rPr>
                <w:rFonts w:ascii="Arial" w:hAnsi="Arial" w:cs="Arial"/>
                <w:sz w:val="22"/>
                <w:szCs w:val="22"/>
              </w:rPr>
            </w:pPr>
            <w:r w:rsidRPr="00287269">
              <w:rPr>
                <w:rFonts w:ascii="Arial" w:hAnsi="Arial" w:cs="Arial"/>
                <w:sz w:val="22"/>
                <w:szCs w:val="22"/>
              </w:rPr>
              <w:t>Pupil Premium Grant</w:t>
            </w:r>
            <w:r w:rsidR="006615C9" w:rsidRPr="00287269">
              <w:rPr>
                <w:rFonts w:ascii="Arial" w:hAnsi="Arial" w:cs="Arial"/>
                <w:sz w:val="22"/>
                <w:szCs w:val="22"/>
              </w:rPr>
              <w:t xml:space="preserve"> 2019</w:t>
            </w:r>
          </w:p>
        </w:tc>
      </w:tr>
      <w:tr w:rsidR="00142656" w:rsidRPr="00142656" w14:paraId="14920A2C" w14:textId="77777777" w:rsidTr="006615C9">
        <w:tc>
          <w:tcPr>
            <w:tcW w:w="2547" w:type="dxa"/>
          </w:tcPr>
          <w:p w14:paraId="507140AA" w14:textId="024A6271" w:rsidR="00142656" w:rsidRPr="00287269" w:rsidRDefault="00142656" w:rsidP="00205D92">
            <w:pPr>
              <w:rPr>
                <w:rFonts w:ascii="Arial" w:hAnsi="Arial" w:cs="Arial"/>
                <w:sz w:val="22"/>
                <w:szCs w:val="22"/>
              </w:rPr>
            </w:pPr>
            <w:r w:rsidRPr="00287269">
              <w:rPr>
                <w:rFonts w:ascii="Arial" w:hAnsi="Arial" w:cs="Arial"/>
                <w:sz w:val="22"/>
                <w:szCs w:val="22"/>
              </w:rPr>
              <w:t>Backwell Junior</w:t>
            </w:r>
          </w:p>
        </w:tc>
        <w:tc>
          <w:tcPr>
            <w:tcW w:w="2977" w:type="dxa"/>
          </w:tcPr>
          <w:p w14:paraId="23CAA8BB" w14:textId="31FC3F80" w:rsidR="00142656" w:rsidRPr="00287269" w:rsidRDefault="0026086F" w:rsidP="00205D92">
            <w:pPr>
              <w:rPr>
                <w:rFonts w:ascii="Arial" w:hAnsi="Arial" w:cs="Arial"/>
                <w:sz w:val="22"/>
                <w:szCs w:val="22"/>
              </w:rPr>
            </w:pPr>
            <w:r w:rsidRPr="00287269">
              <w:rPr>
                <w:rFonts w:ascii="Arial" w:hAnsi="Arial" w:cs="Arial"/>
                <w:sz w:val="22"/>
                <w:szCs w:val="22"/>
              </w:rPr>
              <w:t>10%</w:t>
            </w:r>
          </w:p>
        </w:tc>
        <w:tc>
          <w:tcPr>
            <w:tcW w:w="3118" w:type="dxa"/>
          </w:tcPr>
          <w:p w14:paraId="30B7C1C9" w14:textId="02DE559A" w:rsidR="00142656" w:rsidRPr="00287269" w:rsidRDefault="0026086F" w:rsidP="00205D92">
            <w:pPr>
              <w:rPr>
                <w:rFonts w:ascii="Arial" w:hAnsi="Arial" w:cs="Arial"/>
                <w:sz w:val="22"/>
                <w:szCs w:val="22"/>
              </w:rPr>
            </w:pPr>
            <w:r w:rsidRPr="00287269">
              <w:rPr>
                <w:rFonts w:ascii="Arial" w:hAnsi="Arial" w:cs="Arial"/>
                <w:sz w:val="22"/>
                <w:szCs w:val="22"/>
              </w:rPr>
              <w:t>17,160</w:t>
            </w:r>
          </w:p>
        </w:tc>
      </w:tr>
      <w:tr w:rsidR="00142656" w:rsidRPr="00142656" w14:paraId="71E06DBE" w14:textId="77777777" w:rsidTr="006615C9">
        <w:tc>
          <w:tcPr>
            <w:tcW w:w="2547" w:type="dxa"/>
          </w:tcPr>
          <w:p w14:paraId="419CFEC5" w14:textId="5475B4CA" w:rsidR="00142656" w:rsidRPr="00287269" w:rsidRDefault="00142656" w:rsidP="00205D92">
            <w:pPr>
              <w:rPr>
                <w:rFonts w:ascii="Arial" w:hAnsi="Arial" w:cs="Arial"/>
                <w:sz w:val="22"/>
                <w:szCs w:val="22"/>
              </w:rPr>
            </w:pPr>
            <w:r w:rsidRPr="00287269">
              <w:rPr>
                <w:rFonts w:ascii="Arial" w:hAnsi="Arial" w:cs="Arial"/>
                <w:sz w:val="22"/>
                <w:szCs w:val="22"/>
              </w:rPr>
              <w:t>Backwell Secondary</w:t>
            </w:r>
          </w:p>
        </w:tc>
        <w:tc>
          <w:tcPr>
            <w:tcW w:w="2977" w:type="dxa"/>
          </w:tcPr>
          <w:p w14:paraId="3EE69BAA" w14:textId="700C93A9" w:rsidR="00142656" w:rsidRPr="00287269" w:rsidRDefault="0026086F" w:rsidP="00205D92">
            <w:pPr>
              <w:rPr>
                <w:rFonts w:ascii="Arial" w:hAnsi="Arial" w:cs="Arial"/>
                <w:sz w:val="22"/>
                <w:szCs w:val="22"/>
              </w:rPr>
            </w:pPr>
            <w:r w:rsidRPr="00287269">
              <w:rPr>
                <w:rFonts w:ascii="Arial" w:hAnsi="Arial" w:cs="Arial"/>
                <w:sz w:val="22"/>
                <w:szCs w:val="22"/>
              </w:rPr>
              <w:t>12%</w:t>
            </w:r>
          </w:p>
        </w:tc>
        <w:tc>
          <w:tcPr>
            <w:tcW w:w="3118" w:type="dxa"/>
          </w:tcPr>
          <w:p w14:paraId="2FEEA944" w14:textId="14C85E02" w:rsidR="00142656" w:rsidRPr="00287269" w:rsidRDefault="0026086F" w:rsidP="00205D92">
            <w:pPr>
              <w:rPr>
                <w:rFonts w:ascii="Arial" w:hAnsi="Arial" w:cs="Arial"/>
                <w:sz w:val="22"/>
                <w:szCs w:val="22"/>
              </w:rPr>
            </w:pPr>
            <w:r w:rsidRPr="00287269">
              <w:rPr>
                <w:rFonts w:ascii="Arial" w:hAnsi="Arial" w:cs="Arial"/>
                <w:sz w:val="22"/>
                <w:szCs w:val="22"/>
              </w:rPr>
              <w:t>127,160</w:t>
            </w:r>
          </w:p>
        </w:tc>
      </w:tr>
      <w:tr w:rsidR="00142656" w:rsidRPr="00142656" w14:paraId="61C8EF1A" w14:textId="77777777" w:rsidTr="006615C9">
        <w:tc>
          <w:tcPr>
            <w:tcW w:w="2547" w:type="dxa"/>
          </w:tcPr>
          <w:p w14:paraId="49DEFC46" w14:textId="77054469" w:rsidR="00142656" w:rsidRPr="00287269" w:rsidRDefault="00142656" w:rsidP="00205D92">
            <w:pPr>
              <w:rPr>
                <w:rFonts w:ascii="Arial" w:hAnsi="Arial" w:cs="Arial"/>
                <w:sz w:val="22"/>
                <w:szCs w:val="22"/>
              </w:rPr>
            </w:pPr>
            <w:r w:rsidRPr="00287269">
              <w:rPr>
                <w:rFonts w:ascii="Arial" w:hAnsi="Arial" w:cs="Arial"/>
                <w:sz w:val="22"/>
                <w:szCs w:val="22"/>
              </w:rPr>
              <w:t>Bishop Sutton Primary</w:t>
            </w:r>
          </w:p>
        </w:tc>
        <w:tc>
          <w:tcPr>
            <w:tcW w:w="2977" w:type="dxa"/>
          </w:tcPr>
          <w:p w14:paraId="0A80D2CA" w14:textId="1CF5E858" w:rsidR="00142656" w:rsidRPr="00287269" w:rsidRDefault="0026086F" w:rsidP="00205D92">
            <w:pPr>
              <w:rPr>
                <w:rFonts w:ascii="Arial" w:hAnsi="Arial" w:cs="Arial"/>
                <w:sz w:val="22"/>
                <w:szCs w:val="22"/>
              </w:rPr>
            </w:pPr>
            <w:r w:rsidRPr="00287269">
              <w:rPr>
                <w:rFonts w:ascii="Arial" w:hAnsi="Arial" w:cs="Arial"/>
                <w:sz w:val="22"/>
                <w:szCs w:val="22"/>
              </w:rPr>
              <w:t>17%</w:t>
            </w:r>
          </w:p>
        </w:tc>
        <w:tc>
          <w:tcPr>
            <w:tcW w:w="3118" w:type="dxa"/>
          </w:tcPr>
          <w:p w14:paraId="0B233C32" w14:textId="7E2EBC38" w:rsidR="00142656" w:rsidRPr="00287269" w:rsidRDefault="0026086F" w:rsidP="00205D92">
            <w:pPr>
              <w:rPr>
                <w:rFonts w:ascii="Arial" w:hAnsi="Arial" w:cs="Arial"/>
                <w:sz w:val="22"/>
                <w:szCs w:val="22"/>
              </w:rPr>
            </w:pPr>
            <w:r w:rsidRPr="00287269">
              <w:rPr>
                <w:rFonts w:ascii="Arial" w:hAnsi="Arial" w:cs="Arial"/>
                <w:sz w:val="22"/>
                <w:szCs w:val="22"/>
              </w:rPr>
              <w:t>36,353</w:t>
            </w:r>
          </w:p>
        </w:tc>
      </w:tr>
      <w:tr w:rsidR="00142656" w:rsidRPr="00142656" w14:paraId="341807E0" w14:textId="77777777" w:rsidTr="006615C9">
        <w:tc>
          <w:tcPr>
            <w:tcW w:w="2547" w:type="dxa"/>
          </w:tcPr>
          <w:p w14:paraId="7489A756" w14:textId="4955FFE4" w:rsidR="00142656" w:rsidRPr="00287269" w:rsidRDefault="00142656" w:rsidP="00205D92">
            <w:pPr>
              <w:rPr>
                <w:rFonts w:ascii="Arial" w:hAnsi="Arial" w:cs="Arial"/>
                <w:sz w:val="22"/>
                <w:szCs w:val="22"/>
              </w:rPr>
            </w:pPr>
            <w:r w:rsidRPr="00287269">
              <w:rPr>
                <w:rFonts w:ascii="Arial" w:hAnsi="Arial" w:cs="Arial"/>
                <w:sz w:val="22"/>
                <w:szCs w:val="22"/>
              </w:rPr>
              <w:t>Chew Valley</w:t>
            </w:r>
          </w:p>
        </w:tc>
        <w:tc>
          <w:tcPr>
            <w:tcW w:w="2977" w:type="dxa"/>
          </w:tcPr>
          <w:p w14:paraId="5FE587D9" w14:textId="536DC845" w:rsidR="00142656" w:rsidRPr="00287269" w:rsidRDefault="0026086F" w:rsidP="00205D92">
            <w:pPr>
              <w:rPr>
                <w:rFonts w:ascii="Arial" w:hAnsi="Arial" w:cs="Arial"/>
                <w:sz w:val="22"/>
                <w:szCs w:val="22"/>
              </w:rPr>
            </w:pPr>
            <w:r w:rsidRPr="00287269">
              <w:rPr>
                <w:rFonts w:ascii="Arial" w:hAnsi="Arial" w:cs="Arial"/>
                <w:sz w:val="22"/>
                <w:szCs w:val="22"/>
              </w:rPr>
              <w:t>14%</w:t>
            </w:r>
          </w:p>
        </w:tc>
        <w:tc>
          <w:tcPr>
            <w:tcW w:w="3118" w:type="dxa"/>
          </w:tcPr>
          <w:p w14:paraId="0399888C" w14:textId="09C13FBA" w:rsidR="00142656" w:rsidRPr="00287269" w:rsidRDefault="0026086F" w:rsidP="00205D92">
            <w:pPr>
              <w:rPr>
                <w:rFonts w:ascii="Arial" w:hAnsi="Arial" w:cs="Arial"/>
                <w:sz w:val="22"/>
                <w:szCs w:val="22"/>
              </w:rPr>
            </w:pPr>
            <w:r w:rsidRPr="00287269">
              <w:rPr>
                <w:rFonts w:ascii="Arial" w:hAnsi="Arial" w:cs="Arial"/>
                <w:sz w:val="22"/>
                <w:szCs w:val="22"/>
              </w:rPr>
              <w:t>154,275</w:t>
            </w:r>
          </w:p>
        </w:tc>
      </w:tr>
      <w:tr w:rsidR="00142656" w:rsidRPr="00142656" w14:paraId="5F78C6B1" w14:textId="77777777" w:rsidTr="006615C9">
        <w:tc>
          <w:tcPr>
            <w:tcW w:w="2547" w:type="dxa"/>
          </w:tcPr>
          <w:p w14:paraId="18F2EBE0" w14:textId="231AB0C3" w:rsidR="00142656" w:rsidRPr="00287269" w:rsidRDefault="00142656" w:rsidP="00205D92">
            <w:pPr>
              <w:rPr>
                <w:rFonts w:ascii="Arial" w:hAnsi="Arial" w:cs="Arial"/>
                <w:sz w:val="22"/>
                <w:szCs w:val="22"/>
              </w:rPr>
            </w:pPr>
            <w:r w:rsidRPr="00287269">
              <w:rPr>
                <w:rFonts w:ascii="Arial" w:hAnsi="Arial" w:cs="Arial"/>
                <w:sz w:val="22"/>
                <w:szCs w:val="22"/>
              </w:rPr>
              <w:t>East Harptree</w:t>
            </w:r>
          </w:p>
        </w:tc>
        <w:tc>
          <w:tcPr>
            <w:tcW w:w="2977" w:type="dxa"/>
          </w:tcPr>
          <w:p w14:paraId="3A4FBF80" w14:textId="1FE6292E" w:rsidR="00142656" w:rsidRPr="00287269" w:rsidRDefault="0026086F" w:rsidP="00205D92">
            <w:pPr>
              <w:rPr>
                <w:rFonts w:ascii="Arial" w:hAnsi="Arial" w:cs="Arial"/>
                <w:sz w:val="22"/>
                <w:szCs w:val="22"/>
              </w:rPr>
            </w:pPr>
            <w:r w:rsidRPr="00287269">
              <w:rPr>
                <w:rFonts w:ascii="Arial" w:hAnsi="Arial" w:cs="Arial"/>
                <w:sz w:val="22"/>
                <w:szCs w:val="22"/>
              </w:rPr>
              <w:t>14%</w:t>
            </w:r>
          </w:p>
        </w:tc>
        <w:tc>
          <w:tcPr>
            <w:tcW w:w="3118" w:type="dxa"/>
          </w:tcPr>
          <w:p w14:paraId="20726426" w14:textId="6D87DDFD" w:rsidR="00142656" w:rsidRPr="00287269" w:rsidRDefault="0026086F" w:rsidP="00205D92">
            <w:pPr>
              <w:rPr>
                <w:rFonts w:ascii="Arial" w:hAnsi="Arial" w:cs="Arial"/>
                <w:sz w:val="22"/>
                <w:szCs w:val="22"/>
              </w:rPr>
            </w:pPr>
            <w:r w:rsidRPr="00287269">
              <w:rPr>
                <w:rFonts w:ascii="Arial" w:hAnsi="Arial" w:cs="Arial"/>
                <w:sz w:val="22"/>
                <w:szCs w:val="22"/>
              </w:rPr>
              <w:t>13,860</w:t>
            </w:r>
          </w:p>
        </w:tc>
      </w:tr>
      <w:tr w:rsidR="00142656" w:rsidRPr="00142656" w14:paraId="53E62187" w14:textId="77777777" w:rsidTr="006615C9">
        <w:tc>
          <w:tcPr>
            <w:tcW w:w="2547" w:type="dxa"/>
          </w:tcPr>
          <w:p w14:paraId="376B59AE" w14:textId="5A7CF516" w:rsidR="00142656" w:rsidRPr="00287269" w:rsidRDefault="00142656" w:rsidP="00205D92">
            <w:pPr>
              <w:rPr>
                <w:rFonts w:ascii="Arial" w:hAnsi="Arial" w:cs="Arial"/>
                <w:sz w:val="22"/>
                <w:szCs w:val="22"/>
              </w:rPr>
            </w:pPr>
            <w:r w:rsidRPr="00287269">
              <w:rPr>
                <w:rFonts w:ascii="Arial" w:hAnsi="Arial" w:cs="Arial"/>
                <w:sz w:val="22"/>
                <w:szCs w:val="22"/>
              </w:rPr>
              <w:t>Flax Bourton</w:t>
            </w:r>
          </w:p>
        </w:tc>
        <w:tc>
          <w:tcPr>
            <w:tcW w:w="2977" w:type="dxa"/>
          </w:tcPr>
          <w:p w14:paraId="2C5C38D6" w14:textId="2ADB8404" w:rsidR="00142656" w:rsidRPr="00287269" w:rsidRDefault="0026086F" w:rsidP="00205D92">
            <w:pPr>
              <w:rPr>
                <w:rFonts w:ascii="Arial" w:hAnsi="Arial" w:cs="Arial"/>
                <w:sz w:val="22"/>
                <w:szCs w:val="22"/>
              </w:rPr>
            </w:pPr>
            <w:r w:rsidRPr="00287269">
              <w:rPr>
                <w:rFonts w:ascii="Arial" w:hAnsi="Arial" w:cs="Arial"/>
                <w:sz w:val="22"/>
                <w:szCs w:val="22"/>
              </w:rPr>
              <w:t>14%</w:t>
            </w:r>
          </w:p>
        </w:tc>
        <w:tc>
          <w:tcPr>
            <w:tcW w:w="3118" w:type="dxa"/>
          </w:tcPr>
          <w:p w14:paraId="68FD2E4D" w14:textId="6C856784" w:rsidR="00142656" w:rsidRPr="00287269" w:rsidRDefault="0026086F" w:rsidP="00205D92">
            <w:pPr>
              <w:rPr>
                <w:rFonts w:ascii="Arial" w:hAnsi="Arial" w:cs="Arial"/>
                <w:sz w:val="22"/>
                <w:szCs w:val="22"/>
              </w:rPr>
            </w:pPr>
            <w:r w:rsidRPr="00287269">
              <w:rPr>
                <w:rFonts w:ascii="Arial" w:hAnsi="Arial" w:cs="Arial"/>
                <w:sz w:val="22"/>
                <w:szCs w:val="22"/>
              </w:rPr>
              <w:t>29,383</w:t>
            </w:r>
          </w:p>
        </w:tc>
      </w:tr>
      <w:tr w:rsidR="00142656" w:rsidRPr="00142656" w14:paraId="0048B885" w14:textId="77777777" w:rsidTr="006615C9">
        <w:tc>
          <w:tcPr>
            <w:tcW w:w="2547" w:type="dxa"/>
          </w:tcPr>
          <w:p w14:paraId="3EA124EA" w14:textId="633F7C63" w:rsidR="00142656" w:rsidRPr="00287269" w:rsidRDefault="00142656" w:rsidP="00205D92">
            <w:pPr>
              <w:rPr>
                <w:rFonts w:ascii="Arial" w:hAnsi="Arial" w:cs="Arial"/>
                <w:sz w:val="22"/>
                <w:szCs w:val="22"/>
              </w:rPr>
            </w:pPr>
            <w:r w:rsidRPr="00287269">
              <w:rPr>
                <w:rFonts w:ascii="Arial" w:hAnsi="Arial" w:cs="Arial"/>
                <w:sz w:val="22"/>
                <w:szCs w:val="22"/>
              </w:rPr>
              <w:t>Gordano</w:t>
            </w:r>
          </w:p>
        </w:tc>
        <w:tc>
          <w:tcPr>
            <w:tcW w:w="2977" w:type="dxa"/>
          </w:tcPr>
          <w:p w14:paraId="4711FBED" w14:textId="53B67485" w:rsidR="00142656" w:rsidRPr="00287269" w:rsidRDefault="0026086F" w:rsidP="00205D92">
            <w:pPr>
              <w:rPr>
                <w:rFonts w:ascii="Arial" w:hAnsi="Arial" w:cs="Arial"/>
                <w:sz w:val="22"/>
                <w:szCs w:val="22"/>
              </w:rPr>
            </w:pPr>
            <w:r w:rsidRPr="00287269">
              <w:rPr>
                <w:rFonts w:ascii="Arial" w:hAnsi="Arial" w:cs="Arial"/>
                <w:sz w:val="22"/>
                <w:szCs w:val="22"/>
              </w:rPr>
              <w:t>10%</w:t>
            </w:r>
          </w:p>
        </w:tc>
        <w:tc>
          <w:tcPr>
            <w:tcW w:w="3118" w:type="dxa"/>
          </w:tcPr>
          <w:p w14:paraId="17FA818D" w14:textId="7D063647" w:rsidR="00142656" w:rsidRPr="00287269" w:rsidRDefault="0026086F" w:rsidP="00205D92">
            <w:pPr>
              <w:rPr>
                <w:rFonts w:ascii="Arial" w:hAnsi="Arial" w:cs="Arial"/>
                <w:sz w:val="22"/>
                <w:szCs w:val="22"/>
              </w:rPr>
            </w:pPr>
            <w:r w:rsidRPr="00287269">
              <w:rPr>
                <w:rFonts w:ascii="Arial" w:hAnsi="Arial" w:cs="Arial"/>
                <w:sz w:val="22"/>
                <w:szCs w:val="22"/>
              </w:rPr>
              <w:t>144,925</w:t>
            </w:r>
          </w:p>
        </w:tc>
      </w:tr>
      <w:tr w:rsidR="00142656" w:rsidRPr="00142656" w14:paraId="50605E1B" w14:textId="77777777" w:rsidTr="006615C9">
        <w:tc>
          <w:tcPr>
            <w:tcW w:w="2547" w:type="dxa"/>
          </w:tcPr>
          <w:p w14:paraId="00DB85EF" w14:textId="4AF56038" w:rsidR="00142656" w:rsidRPr="00287269" w:rsidRDefault="00142656" w:rsidP="00205D92">
            <w:pPr>
              <w:rPr>
                <w:rFonts w:ascii="Arial" w:hAnsi="Arial" w:cs="Arial"/>
                <w:sz w:val="22"/>
                <w:szCs w:val="22"/>
              </w:rPr>
            </w:pPr>
            <w:r w:rsidRPr="00287269">
              <w:rPr>
                <w:rFonts w:ascii="Arial" w:hAnsi="Arial" w:cs="Arial"/>
                <w:sz w:val="22"/>
                <w:szCs w:val="22"/>
              </w:rPr>
              <w:t>Grove</w:t>
            </w:r>
          </w:p>
        </w:tc>
        <w:tc>
          <w:tcPr>
            <w:tcW w:w="2977" w:type="dxa"/>
          </w:tcPr>
          <w:p w14:paraId="00ADDD79" w14:textId="35787376" w:rsidR="00142656" w:rsidRPr="00287269" w:rsidRDefault="0026086F" w:rsidP="00205D92">
            <w:pPr>
              <w:rPr>
                <w:rFonts w:ascii="Arial" w:hAnsi="Arial" w:cs="Arial"/>
                <w:sz w:val="22"/>
                <w:szCs w:val="22"/>
              </w:rPr>
            </w:pPr>
            <w:r w:rsidRPr="00287269">
              <w:rPr>
                <w:rFonts w:ascii="Arial" w:hAnsi="Arial" w:cs="Arial"/>
                <w:sz w:val="22"/>
                <w:szCs w:val="22"/>
              </w:rPr>
              <w:t>15%</w:t>
            </w:r>
          </w:p>
        </w:tc>
        <w:tc>
          <w:tcPr>
            <w:tcW w:w="3118" w:type="dxa"/>
          </w:tcPr>
          <w:p w14:paraId="29161CEC" w14:textId="48F2D6C7" w:rsidR="00142656" w:rsidRPr="00287269" w:rsidRDefault="0026086F" w:rsidP="00205D92">
            <w:pPr>
              <w:rPr>
                <w:rFonts w:ascii="Arial" w:hAnsi="Arial" w:cs="Arial"/>
                <w:sz w:val="22"/>
                <w:szCs w:val="22"/>
              </w:rPr>
            </w:pPr>
            <w:r w:rsidRPr="00287269">
              <w:rPr>
                <w:rFonts w:ascii="Arial" w:hAnsi="Arial" w:cs="Arial"/>
                <w:sz w:val="22"/>
                <w:szCs w:val="22"/>
              </w:rPr>
              <w:t>35,640</w:t>
            </w:r>
          </w:p>
        </w:tc>
      </w:tr>
      <w:tr w:rsidR="006615C9" w:rsidRPr="00142656" w14:paraId="2E79F6FC" w14:textId="77777777" w:rsidTr="006615C9">
        <w:tc>
          <w:tcPr>
            <w:tcW w:w="2547" w:type="dxa"/>
          </w:tcPr>
          <w:p w14:paraId="0D0C4B97" w14:textId="7D88832D" w:rsidR="00142656" w:rsidRPr="00287269" w:rsidRDefault="00142656" w:rsidP="00205D92">
            <w:pPr>
              <w:rPr>
                <w:rFonts w:ascii="Arial" w:hAnsi="Arial" w:cs="Arial"/>
                <w:sz w:val="22"/>
                <w:szCs w:val="22"/>
              </w:rPr>
            </w:pPr>
            <w:r w:rsidRPr="00287269">
              <w:rPr>
                <w:rFonts w:ascii="Arial" w:hAnsi="Arial" w:cs="Arial"/>
                <w:sz w:val="22"/>
                <w:szCs w:val="22"/>
              </w:rPr>
              <w:t>Hannah More</w:t>
            </w:r>
            <w:r w:rsidR="00372D4D" w:rsidRPr="00287269">
              <w:rPr>
                <w:rFonts w:ascii="Arial" w:hAnsi="Arial" w:cs="Arial"/>
                <w:sz w:val="22"/>
                <w:szCs w:val="22"/>
              </w:rPr>
              <w:t xml:space="preserve"> Infant</w:t>
            </w:r>
          </w:p>
        </w:tc>
        <w:tc>
          <w:tcPr>
            <w:tcW w:w="2977" w:type="dxa"/>
          </w:tcPr>
          <w:p w14:paraId="2BBC8B8A" w14:textId="77777777" w:rsidR="00142656" w:rsidRPr="00287269" w:rsidRDefault="00142656" w:rsidP="00205D92">
            <w:pPr>
              <w:rPr>
                <w:rFonts w:ascii="Arial" w:hAnsi="Arial" w:cs="Arial"/>
                <w:sz w:val="22"/>
                <w:szCs w:val="22"/>
              </w:rPr>
            </w:pPr>
          </w:p>
        </w:tc>
        <w:tc>
          <w:tcPr>
            <w:tcW w:w="3118" w:type="dxa"/>
          </w:tcPr>
          <w:p w14:paraId="7B4202FF" w14:textId="77777777" w:rsidR="00142656" w:rsidRPr="00287269" w:rsidRDefault="00142656" w:rsidP="00205D92">
            <w:pPr>
              <w:rPr>
                <w:rFonts w:ascii="Arial" w:hAnsi="Arial" w:cs="Arial"/>
                <w:sz w:val="22"/>
                <w:szCs w:val="22"/>
              </w:rPr>
            </w:pPr>
          </w:p>
        </w:tc>
      </w:tr>
      <w:tr w:rsidR="006615C9" w:rsidRPr="00142656" w14:paraId="7E413873" w14:textId="77777777" w:rsidTr="006615C9">
        <w:tc>
          <w:tcPr>
            <w:tcW w:w="2547" w:type="dxa"/>
          </w:tcPr>
          <w:p w14:paraId="1907AC36" w14:textId="4940DC7D" w:rsidR="00142656" w:rsidRPr="00287269" w:rsidRDefault="00142656" w:rsidP="00205D92">
            <w:pPr>
              <w:rPr>
                <w:rFonts w:ascii="Arial" w:hAnsi="Arial" w:cs="Arial"/>
                <w:sz w:val="22"/>
                <w:szCs w:val="22"/>
              </w:rPr>
            </w:pPr>
            <w:r w:rsidRPr="00287269">
              <w:rPr>
                <w:rFonts w:ascii="Arial" w:hAnsi="Arial" w:cs="Arial"/>
                <w:sz w:val="22"/>
                <w:szCs w:val="22"/>
              </w:rPr>
              <w:t>High Down Infant</w:t>
            </w:r>
          </w:p>
        </w:tc>
        <w:tc>
          <w:tcPr>
            <w:tcW w:w="2977" w:type="dxa"/>
          </w:tcPr>
          <w:p w14:paraId="56664A04" w14:textId="77777777" w:rsidR="00142656" w:rsidRPr="00287269" w:rsidRDefault="00142656" w:rsidP="00205D92">
            <w:pPr>
              <w:rPr>
                <w:rFonts w:ascii="Arial" w:hAnsi="Arial" w:cs="Arial"/>
                <w:sz w:val="22"/>
                <w:szCs w:val="22"/>
              </w:rPr>
            </w:pPr>
          </w:p>
        </w:tc>
        <w:tc>
          <w:tcPr>
            <w:tcW w:w="3118" w:type="dxa"/>
          </w:tcPr>
          <w:p w14:paraId="2D325059" w14:textId="77777777" w:rsidR="00142656" w:rsidRPr="00287269" w:rsidRDefault="00142656" w:rsidP="00205D92">
            <w:pPr>
              <w:rPr>
                <w:rFonts w:ascii="Arial" w:hAnsi="Arial" w:cs="Arial"/>
                <w:sz w:val="22"/>
                <w:szCs w:val="22"/>
              </w:rPr>
            </w:pPr>
          </w:p>
        </w:tc>
      </w:tr>
      <w:tr w:rsidR="006615C9" w:rsidRPr="00142656" w14:paraId="18BA168D" w14:textId="77777777" w:rsidTr="006615C9">
        <w:tc>
          <w:tcPr>
            <w:tcW w:w="2547" w:type="dxa"/>
          </w:tcPr>
          <w:p w14:paraId="3F7E78D9" w14:textId="74B235F0" w:rsidR="00142656" w:rsidRPr="00287269" w:rsidRDefault="00142656" w:rsidP="00205D92">
            <w:pPr>
              <w:rPr>
                <w:rFonts w:ascii="Arial" w:hAnsi="Arial" w:cs="Arial"/>
                <w:sz w:val="22"/>
                <w:szCs w:val="22"/>
              </w:rPr>
            </w:pPr>
            <w:r w:rsidRPr="00287269">
              <w:rPr>
                <w:rFonts w:ascii="Arial" w:hAnsi="Arial" w:cs="Arial"/>
                <w:sz w:val="22"/>
                <w:szCs w:val="22"/>
              </w:rPr>
              <w:t>High down Junior</w:t>
            </w:r>
          </w:p>
        </w:tc>
        <w:tc>
          <w:tcPr>
            <w:tcW w:w="2977" w:type="dxa"/>
          </w:tcPr>
          <w:p w14:paraId="71EEFFE2" w14:textId="1C055626" w:rsidR="00142656" w:rsidRPr="00287269" w:rsidRDefault="0026086F" w:rsidP="00205D92">
            <w:pPr>
              <w:rPr>
                <w:rFonts w:ascii="Arial" w:hAnsi="Arial" w:cs="Arial"/>
                <w:sz w:val="22"/>
                <w:szCs w:val="22"/>
              </w:rPr>
            </w:pPr>
            <w:r w:rsidRPr="00287269">
              <w:rPr>
                <w:rFonts w:ascii="Arial" w:hAnsi="Arial" w:cs="Arial"/>
                <w:sz w:val="22"/>
                <w:szCs w:val="22"/>
              </w:rPr>
              <w:t>12%</w:t>
            </w:r>
          </w:p>
        </w:tc>
        <w:tc>
          <w:tcPr>
            <w:tcW w:w="3118" w:type="dxa"/>
          </w:tcPr>
          <w:p w14:paraId="78DB863F" w14:textId="4DEBCAFD" w:rsidR="00142656" w:rsidRPr="00287269" w:rsidRDefault="0026086F" w:rsidP="00205D92">
            <w:pPr>
              <w:rPr>
                <w:rFonts w:ascii="Arial" w:hAnsi="Arial" w:cs="Arial"/>
                <w:sz w:val="22"/>
                <w:szCs w:val="22"/>
              </w:rPr>
            </w:pPr>
            <w:r w:rsidRPr="00287269">
              <w:rPr>
                <w:rFonts w:ascii="Arial" w:hAnsi="Arial" w:cs="Arial"/>
                <w:sz w:val="22"/>
                <w:szCs w:val="22"/>
              </w:rPr>
              <w:t>59,400</w:t>
            </w:r>
          </w:p>
        </w:tc>
      </w:tr>
      <w:tr w:rsidR="006615C9" w:rsidRPr="00142656" w14:paraId="6955C95B" w14:textId="77777777" w:rsidTr="006615C9">
        <w:tc>
          <w:tcPr>
            <w:tcW w:w="2547" w:type="dxa"/>
          </w:tcPr>
          <w:p w14:paraId="1BADD922" w14:textId="6F62A522" w:rsidR="00142656" w:rsidRPr="00287269" w:rsidRDefault="00142656" w:rsidP="00205D92">
            <w:pPr>
              <w:rPr>
                <w:rFonts w:ascii="Arial" w:hAnsi="Arial" w:cs="Arial"/>
                <w:sz w:val="22"/>
                <w:szCs w:val="22"/>
              </w:rPr>
            </w:pPr>
            <w:r w:rsidRPr="00287269">
              <w:rPr>
                <w:rFonts w:ascii="Arial" w:hAnsi="Arial" w:cs="Arial"/>
                <w:sz w:val="22"/>
                <w:szCs w:val="22"/>
              </w:rPr>
              <w:t>Northleaze</w:t>
            </w:r>
          </w:p>
        </w:tc>
        <w:tc>
          <w:tcPr>
            <w:tcW w:w="2977" w:type="dxa"/>
          </w:tcPr>
          <w:p w14:paraId="776FA22C" w14:textId="5CD8B5A7" w:rsidR="00142656" w:rsidRPr="00287269" w:rsidRDefault="0026086F" w:rsidP="00205D92">
            <w:pPr>
              <w:rPr>
                <w:rFonts w:ascii="Arial" w:hAnsi="Arial" w:cs="Arial"/>
                <w:sz w:val="22"/>
                <w:szCs w:val="22"/>
              </w:rPr>
            </w:pPr>
            <w:r w:rsidRPr="00287269">
              <w:rPr>
                <w:rFonts w:ascii="Arial" w:hAnsi="Arial" w:cs="Arial"/>
                <w:sz w:val="22"/>
                <w:szCs w:val="22"/>
              </w:rPr>
              <w:t>4%</w:t>
            </w:r>
          </w:p>
        </w:tc>
        <w:tc>
          <w:tcPr>
            <w:tcW w:w="3118" w:type="dxa"/>
          </w:tcPr>
          <w:p w14:paraId="10AD745D" w14:textId="2EBE2EC6" w:rsidR="00142656" w:rsidRPr="00287269" w:rsidRDefault="0026086F" w:rsidP="00205D92">
            <w:pPr>
              <w:rPr>
                <w:rFonts w:ascii="Arial" w:hAnsi="Arial" w:cs="Arial"/>
                <w:sz w:val="22"/>
                <w:szCs w:val="22"/>
              </w:rPr>
            </w:pPr>
            <w:r w:rsidRPr="00287269">
              <w:rPr>
                <w:rFonts w:ascii="Arial" w:hAnsi="Arial" w:cs="Arial"/>
                <w:sz w:val="22"/>
                <w:szCs w:val="22"/>
              </w:rPr>
              <w:t>3,960</w:t>
            </w:r>
          </w:p>
        </w:tc>
      </w:tr>
      <w:tr w:rsidR="006615C9" w:rsidRPr="00142656" w14:paraId="467CA4EE" w14:textId="77777777" w:rsidTr="006615C9">
        <w:tc>
          <w:tcPr>
            <w:tcW w:w="2547" w:type="dxa"/>
          </w:tcPr>
          <w:p w14:paraId="3556B51E" w14:textId="3B4FEAA0" w:rsidR="00142656" w:rsidRPr="00287269" w:rsidRDefault="00142656" w:rsidP="00205D92">
            <w:pPr>
              <w:rPr>
                <w:rFonts w:ascii="Arial" w:hAnsi="Arial" w:cs="Arial"/>
                <w:sz w:val="22"/>
                <w:szCs w:val="22"/>
              </w:rPr>
            </w:pPr>
            <w:r w:rsidRPr="00287269">
              <w:rPr>
                <w:rFonts w:ascii="Arial" w:hAnsi="Arial" w:cs="Arial"/>
                <w:sz w:val="22"/>
                <w:szCs w:val="22"/>
              </w:rPr>
              <w:t>Portishead</w:t>
            </w:r>
          </w:p>
        </w:tc>
        <w:tc>
          <w:tcPr>
            <w:tcW w:w="2977" w:type="dxa"/>
          </w:tcPr>
          <w:p w14:paraId="5A6F06C8" w14:textId="79446842" w:rsidR="00142656" w:rsidRPr="00287269" w:rsidRDefault="0026086F" w:rsidP="00205D92">
            <w:pPr>
              <w:rPr>
                <w:rFonts w:ascii="Arial" w:hAnsi="Arial" w:cs="Arial"/>
                <w:sz w:val="22"/>
                <w:szCs w:val="22"/>
              </w:rPr>
            </w:pPr>
            <w:r w:rsidRPr="00287269">
              <w:rPr>
                <w:rFonts w:ascii="Arial" w:hAnsi="Arial" w:cs="Arial"/>
                <w:sz w:val="22"/>
                <w:szCs w:val="22"/>
              </w:rPr>
              <w:t>5%</w:t>
            </w:r>
          </w:p>
        </w:tc>
        <w:tc>
          <w:tcPr>
            <w:tcW w:w="3118" w:type="dxa"/>
          </w:tcPr>
          <w:p w14:paraId="7063FA0C" w14:textId="640D76D3" w:rsidR="00142656" w:rsidRPr="00287269" w:rsidRDefault="0026086F" w:rsidP="00205D92">
            <w:pPr>
              <w:rPr>
                <w:rFonts w:ascii="Arial" w:hAnsi="Arial" w:cs="Arial"/>
                <w:sz w:val="22"/>
                <w:szCs w:val="22"/>
              </w:rPr>
            </w:pPr>
            <w:r w:rsidRPr="00287269">
              <w:rPr>
                <w:rFonts w:ascii="Arial" w:hAnsi="Arial" w:cs="Arial"/>
                <w:sz w:val="22"/>
                <w:szCs w:val="22"/>
              </w:rPr>
              <w:t>21,120</w:t>
            </w:r>
          </w:p>
        </w:tc>
      </w:tr>
      <w:tr w:rsidR="006615C9" w:rsidRPr="00142656" w14:paraId="31731F5A" w14:textId="77777777" w:rsidTr="006615C9">
        <w:tc>
          <w:tcPr>
            <w:tcW w:w="2547" w:type="dxa"/>
          </w:tcPr>
          <w:p w14:paraId="424725A9" w14:textId="50817D5B" w:rsidR="00142656" w:rsidRPr="00287269" w:rsidRDefault="00142656" w:rsidP="00205D92">
            <w:pPr>
              <w:rPr>
                <w:rFonts w:ascii="Arial" w:hAnsi="Arial" w:cs="Arial"/>
                <w:sz w:val="22"/>
                <w:szCs w:val="22"/>
              </w:rPr>
            </w:pPr>
            <w:r w:rsidRPr="00287269">
              <w:rPr>
                <w:rFonts w:ascii="Arial" w:hAnsi="Arial" w:cs="Arial"/>
                <w:sz w:val="22"/>
                <w:szCs w:val="22"/>
              </w:rPr>
              <w:t>St Mary’s</w:t>
            </w:r>
          </w:p>
        </w:tc>
        <w:tc>
          <w:tcPr>
            <w:tcW w:w="2977" w:type="dxa"/>
          </w:tcPr>
          <w:p w14:paraId="3E7C8CDA" w14:textId="07AEB8B9" w:rsidR="00142656" w:rsidRPr="00287269" w:rsidRDefault="006615C9" w:rsidP="00205D92">
            <w:pPr>
              <w:rPr>
                <w:rFonts w:ascii="Arial" w:hAnsi="Arial" w:cs="Arial"/>
                <w:sz w:val="22"/>
                <w:szCs w:val="22"/>
              </w:rPr>
            </w:pPr>
            <w:r w:rsidRPr="00287269">
              <w:rPr>
                <w:rFonts w:ascii="Arial" w:hAnsi="Arial" w:cs="Arial"/>
                <w:sz w:val="22"/>
                <w:szCs w:val="22"/>
              </w:rPr>
              <w:t>14%</w:t>
            </w:r>
          </w:p>
        </w:tc>
        <w:tc>
          <w:tcPr>
            <w:tcW w:w="3118" w:type="dxa"/>
          </w:tcPr>
          <w:p w14:paraId="4B345379" w14:textId="1FA06E20" w:rsidR="00142656" w:rsidRPr="00287269" w:rsidRDefault="006615C9" w:rsidP="00205D92">
            <w:pPr>
              <w:rPr>
                <w:rFonts w:ascii="Arial" w:hAnsi="Arial" w:cs="Arial"/>
                <w:sz w:val="22"/>
                <w:szCs w:val="22"/>
              </w:rPr>
            </w:pPr>
            <w:r w:rsidRPr="00287269">
              <w:rPr>
                <w:rFonts w:ascii="Arial" w:hAnsi="Arial" w:cs="Arial"/>
                <w:sz w:val="22"/>
                <w:szCs w:val="22"/>
              </w:rPr>
              <w:t>11,880</w:t>
            </w:r>
          </w:p>
        </w:tc>
      </w:tr>
      <w:tr w:rsidR="006615C9" w:rsidRPr="00142656" w14:paraId="7867508B" w14:textId="77777777" w:rsidTr="006615C9">
        <w:tc>
          <w:tcPr>
            <w:tcW w:w="2547" w:type="dxa"/>
          </w:tcPr>
          <w:p w14:paraId="66720569" w14:textId="08A741FF" w:rsidR="00142656" w:rsidRPr="00287269" w:rsidRDefault="00142656" w:rsidP="00205D92">
            <w:pPr>
              <w:rPr>
                <w:rFonts w:ascii="Arial" w:hAnsi="Arial" w:cs="Arial"/>
                <w:sz w:val="22"/>
                <w:szCs w:val="22"/>
              </w:rPr>
            </w:pPr>
            <w:r w:rsidRPr="00287269">
              <w:rPr>
                <w:rFonts w:ascii="Arial" w:hAnsi="Arial" w:cs="Arial"/>
                <w:sz w:val="22"/>
                <w:szCs w:val="22"/>
              </w:rPr>
              <w:t>St Peter’s</w:t>
            </w:r>
          </w:p>
        </w:tc>
        <w:tc>
          <w:tcPr>
            <w:tcW w:w="2977" w:type="dxa"/>
          </w:tcPr>
          <w:p w14:paraId="3F468960" w14:textId="2BD9779C" w:rsidR="00142656" w:rsidRPr="00287269" w:rsidRDefault="0026086F" w:rsidP="00205D92">
            <w:pPr>
              <w:rPr>
                <w:rFonts w:ascii="Arial" w:hAnsi="Arial" w:cs="Arial"/>
                <w:sz w:val="22"/>
                <w:szCs w:val="22"/>
              </w:rPr>
            </w:pPr>
            <w:r w:rsidRPr="00287269">
              <w:rPr>
                <w:rFonts w:ascii="Arial" w:hAnsi="Arial" w:cs="Arial"/>
                <w:sz w:val="22"/>
                <w:szCs w:val="22"/>
              </w:rPr>
              <w:t>10%</w:t>
            </w:r>
          </w:p>
        </w:tc>
        <w:tc>
          <w:tcPr>
            <w:tcW w:w="3118" w:type="dxa"/>
          </w:tcPr>
          <w:p w14:paraId="101107DD" w14:textId="5176FB58" w:rsidR="00142656" w:rsidRPr="00287269" w:rsidRDefault="0026086F" w:rsidP="00205D92">
            <w:pPr>
              <w:rPr>
                <w:rFonts w:ascii="Arial" w:hAnsi="Arial" w:cs="Arial"/>
                <w:sz w:val="22"/>
                <w:szCs w:val="22"/>
              </w:rPr>
            </w:pPr>
            <w:r w:rsidRPr="00287269">
              <w:rPr>
                <w:rFonts w:ascii="Arial" w:hAnsi="Arial" w:cs="Arial"/>
                <w:sz w:val="22"/>
                <w:szCs w:val="22"/>
              </w:rPr>
              <w:t>50,160</w:t>
            </w:r>
          </w:p>
        </w:tc>
      </w:tr>
      <w:tr w:rsidR="006615C9" w:rsidRPr="00142656" w14:paraId="66B2D8CE" w14:textId="77777777" w:rsidTr="006615C9">
        <w:tc>
          <w:tcPr>
            <w:tcW w:w="2547" w:type="dxa"/>
          </w:tcPr>
          <w:p w14:paraId="7E24809B" w14:textId="2B6DC1A5" w:rsidR="00142656" w:rsidRPr="00287269" w:rsidRDefault="00142656" w:rsidP="00205D92">
            <w:pPr>
              <w:rPr>
                <w:rFonts w:ascii="Arial" w:hAnsi="Arial" w:cs="Arial"/>
                <w:sz w:val="22"/>
                <w:szCs w:val="22"/>
              </w:rPr>
            </w:pPr>
            <w:r w:rsidRPr="00287269">
              <w:rPr>
                <w:rFonts w:ascii="Arial" w:hAnsi="Arial" w:cs="Arial"/>
                <w:sz w:val="22"/>
                <w:szCs w:val="22"/>
              </w:rPr>
              <w:t>Stanton Drew</w:t>
            </w:r>
          </w:p>
        </w:tc>
        <w:tc>
          <w:tcPr>
            <w:tcW w:w="2977" w:type="dxa"/>
          </w:tcPr>
          <w:p w14:paraId="5966B916" w14:textId="0EB057DE" w:rsidR="00142656" w:rsidRPr="00287269" w:rsidRDefault="0026086F" w:rsidP="00205D92">
            <w:pPr>
              <w:rPr>
                <w:rFonts w:ascii="Arial" w:hAnsi="Arial" w:cs="Arial"/>
                <w:sz w:val="22"/>
                <w:szCs w:val="22"/>
              </w:rPr>
            </w:pPr>
            <w:r w:rsidRPr="00287269">
              <w:rPr>
                <w:rFonts w:ascii="Arial" w:hAnsi="Arial" w:cs="Arial"/>
                <w:sz w:val="22"/>
                <w:szCs w:val="22"/>
              </w:rPr>
              <w:t>10%</w:t>
            </w:r>
          </w:p>
        </w:tc>
        <w:tc>
          <w:tcPr>
            <w:tcW w:w="3118" w:type="dxa"/>
          </w:tcPr>
          <w:p w14:paraId="54D767B8" w14:textId="51D1C7F2" w:rsidR="00142656" w:rsidRPr="00287269" w:rsidRDefault="0026086F" w:rsidP="00205D92">
            <w:pPr>
              <w:rPr>
                <w:rFonts w:ascii="Arial" w:hAnsi="Arial" w:cs="Arial"/>
                <w:sz w:val="22"/>
                <w:szCs w:val="22"/>
              </w:rPr>
            </w:pPr>
            <w:r w:rsidRPr="00287269">
              <w:rPr>
                <w:rFonts w:ascii="Arial" w:hAnsi="Arial" w:cs="Arial"/>
                <w:sz w:val="22"/>
                <w:szCs w:val="22"/>
              </w:rPr>
              <w:t>8,184</w:t>
            </w:r>
          </w:p>
        </w:tc>
      </w:tr>
      <w:tr w:rsidR="006615C9" w:rsidRPr="00142656" w14:paraId="3655D62E" w14:textId="77777777" w:rsidTr="006615C9">
        <w:tc>
          <w:tcPr>
            <w:tcW w:w="2547" w:type="dxa"/>
          </w:tcPr>
          <w:p w14:paraId="53793FB8" w14:textId="7EBEBA40" w:rsidR="00142656" w:rsidRPr="00287269" w:rsidRDefault="00142656" w:rsidP="00205D92">
            <w:pPr>
              <w:rPr>
                <w:rFonts w:ascii="Arial" w:hAnsi="Arial" w:cs="Arial"/>
                <w:sz w:val="22"/>
                <w:szCs w:val="22"/>
              </w:rPr>
            </w:pPr>
            <w:r w:rsidRPr="00287269">
              <w:rPr>
                <w:rFonts w:ascii="Arial" w:hAnsi="Arial" w:cs="Arial"/>
                <w:sz w:val="22"/>
                <w:szCs w:val="22"/>
              </w:rPr>
              <w:t>Ubley</w:t>
            </w:r>
          </w:p>
        </w:tc>
        <w:tc>
          <w:tcPr>
            <w:tcW w:w="2977" w:type="dxa"/>
          </w:tcPr>
          <w:p w14:paraId="6D8E4D0F" w14:textId="504A6D50" w:rsidR="00142656" w:rsidRPr="00287269" w:rsidRDefault="0026086F" w:rsidP="00205D92">
            <w:pPr>
              <w:rPr>
                <w:rFonts w:ascii="Arial" w:hAnsi="Arial" w:cs="Arial"/>
                <w:sz w:val="22"/>
                <w:szCs w:val="22"/>
              </w:rPr>
            </w:pPr>
            <w:r w:rsidRPr="00287269">
              <w:rPr>
                <w:rFonts w:ascii="Arial" w:hAnsi="Arial" w:cs="Arial"/>
                <w:sz w:val="22"/>
                <w:szCs w:val="22"/>
              </w:rPr>
              <w:t>14%</w:t>
            </w:r>
          </w:p>
        </w:tc>
        <w:tc>
          <w:tcPr>
            <w:tcW w:w="3118" w:type="dxa"/>
          </w:tcPr>
          <w:p w14:paraId="072F22C7" w14:textId="19A000B0" w:rsidR="00142656" w:rsidRPr="00287269" w:rsidRDefault="004F6B81" w:rsidP="00205D92">
            <w:pPr>
              <w:rPr>
                <w:rFonts w:ascii="Arial" w:hAnsi="Arial" w:cs="Arial"/>
                <w:sz w:val="22"/>
                <w:szCs w:val="22"/>
              </w:rPr>
            </w:pPr>
            <w:r w:rsidRPr="00287269">
              <w:rPr>
                <w:rFonts w:ascii="Arial" w:hAnsi="Arial" w:cs="Arial"/>
                <w:sz w:val="22"/>
                <w:szCs w:val="22"/>
              </w:rPr>
              <w:t>14,784</w:t>
            </w:r>
          </w:p>
        </w:tc>
      </w:tr>
      <w:tr w:rsidR="006615C9" w:rsidRPr="00142656" w14:paraId="38A96198" w14:textId="77777777" w:rsidTr="006615C9">
        <w:tc>
          <w:tcPr>
            <w:tcW w:w="2547" w:type="dxa"/>
          </w:tcPr>
          <w:p w14:paraId="2B71D35D" w14:textId="38B01DA2" w:rsidR="00142656" w:rsidRPr="00287269" w:rsidRDefault="00142656" w:rsidP="00205D92">
            <w:pPr>
              <w:rPr>
                <w:rFonts w:ascii="Arial" w:hAnsi="Arial" w:cs="Arial"/>
                <w:sz w:val="22"/>
                <w:szCs w:val="22"/>
              </w:rPr>
            </w:pPr>
            <w:r w:rsidRPr="00287269">
              <w:rPr>
                <w:rFonts w:ascii="Arial" w:hAnsi="Arial" w:cs="Arial"/>
                <w:sz w:val="22"/>
                <w:szCs w:val="22"/>
              </w:rPr>
              <w:t>West Leigh infants</w:t>
            </w:r>
          </w:p>
        </w:tc>
        <w:tc>
          <w:tcPr>
            <w:tcW w:w="2977" w:type="dxa"/>
          </w:tcPr>
          <w:p w14:paraId="48C64EFB" w14:textId="77777777" w:rsidR="00142656" w:rsidRPr="00287269" w:rsidRDefault="00142656" w:rsidP="00205D92">
            <w:pPr>
              <w:rPr>
                <w:rFonts w:ascii="Arial" w:hAnsi="Arial" w:cs="Arial"/>
                <w:sz w:val="22"/>
                <w:szCs w:val="22"/>
              </w:rPr>
            </w:pPr>
          </w:p>
        </w:tc>
        <w:tc>
          <w:tcPr>
            <w:tcW w:w="3118" w:type="dxa"/>
          </w:tcPr>
          <w:p w14:paraId="7AD0D5DC" w14:textId="77777777" w:rsidR="00142656" w:rsidRPr="00287269" w:rsidRDefault="00142656" w:rsidP="00205D92">
            <w:pPr>
              <w:rPr>
                <w:rFonts w:ascii="Arial" w:hAnsi="Arial" w:cs="Arial"/>
                <w:sz w:val="22"/>
                <w:szCs w:val="22"/>
              </w:rPr>
            </w:pPr>
          </w:p>
        </w:tc>
      </w:tr>
      <w:tr w:rsidR="006615C9" w:rsidRPr="00142656" w14:paraId="53517D47" w14:textId="77777777" w:rsidTr="006615C9">
        <w:tc>
          <w:tcPr>
            <w:tcW w:w="2547" w:type="dxa"/>
          </w:tcPr>
          <w:p w14:paraId="578D50FC" w14:textId="20D0230E" w:rsidR="00142656" w:rsidRPr="00287269" w:rsidRDefault="00142656" w:rsidP="00205D92">
            <w:pPr>
              <w:rPr>
                <w:rFonts w:ascii="Arial" w:hAnsi="Arial" w:cs="Arial"/>
                <w:sz w:val="22"/>
                <w:szCs w:val="22"/>
              </w:rPr>
            </w:pPr>
            <w:r w:rsidRPr="00287269">
              <w:rPr>
                <w:rFonts w:ascii="Arial" w:hAnsi="Arial" w:cs="Arial"/>
                <w:sz w:val="22"/>
                <w:szCs w:val="22"/>
              </w:rPr>
              <w:t>Whitchurch</w:t>
            </w:r>
          </w:p>
        </w:tc>
        <w:tc>
          <w:tcPr>
            <w:tcW w:w="2977" w:type="dxa"/>
          </w:tcPr>
          <w:p w14:paraId="6368B267" w14:textId="74D87F7A" w:rsidR="00142656" w:rsidRPr="00287269" w:rsidRDefault="004F6B81" w:rsidP="00205D92">
            <w:pPr>
              <w:rPr>
                <w:rFonts w:ascii="Arial" w:hAnsi="Arial" w:cs="Arial"/>
                <w:sz w:val="22"/>
                <w:szCs w:val="22"/>
              </w:rPr>
            </w:pPr>
            <w:r w:rsidRPr="00287269">
              <w:rPr>
                <w:rFonts w:ascii="Arial" w:hAnsi="Arial" w:cs="Arial"/>
                <w:sz w:val="22"/>
                <w:szCs w:val="22"/>
              </w:rPr>
              <w:t>18%</w:t>
            </w:r>
          </w:p>
        </w:tc>
        <w:tc>
          <w:tcPr>
            <w:tcW w:w="3118" w:type="dxa"/>
          </w:tcPr>
          <w:p w14:paraId="429117F9" w14:textId="67D6DE40" w:rsidR="00142656" w:rsidRPr="00287269" w:rsidRDefault="004F6B81" w:rsidP="00205D92">
            <w:pPr>
              <w:rPr>
                <w:rFonts w:ascii="Arial" w:hAnsi="Arial" w:cs="Arial"/>
                <w:sz w:val="22"/>
                <w:szCs w:val="22"/>
              </w:rPr>
            </w:pPr>
            <w:r w:rsidRPr="00287269">
              <w:rPr>
                <w:rFonts w:ascii="Arial" w:hAnsi="Arial" w:cs="Arial"/>
                <w:sz w:val="22"/>
                <w:szCs w:val="22"/>
              </w:rPr>
              <w:t>58,080</w:t>
            </w:r>
          </w:p>
        </w:tc>
      </w:tr>
      <w:tr w:rsidR="006615C9" w:rsidRPr="00142656" w14:paraId="1E45F4F2" w14:textId="77777777" w:rsidTr="006615C9">
        <w:tc>
          <w:tcPr>
            <w:tcW w:w="2547" w:type="dxa"/>
          </w:tcPr>
          <w:p w14:paraId="717A6F9D" w14:textId="3B637E3B" w:rsidR="00142656" w:rsidRPr="00287269" w:rsidRDefault="00142656" w:rsidP="00205D92">
            <w:pPr>
              <w:rPr>
                <w:rFonts w:ascii="Arial" w:hAnsi="Arial" w:cs="Arial"/>
                <w:sz w:val="22"/>
                <w:szCs w:val="22"/>
              </w:rPr>
            </w:pPr>
            <w:r w:rsidRPr="00287269">
              <w:rPr>
                <w:rFonts w:ascii="Arial" w:hAnsi="Arial" w:cs="Arial"/>
                <w:sz w:val="22"/>
                <w:szCs w:val="22"/>
              </w:rPr>
              <w:t>Winford</w:t>
            </w:r>
          </w:p>
        </w:tc>
        <w:tc>
          <w:tcPr>
            <w:tcW w:w="2977" w:type="dxa"/>
          </w:tcPr>
          <w:p w14:paraId="0118C629" w14:textId="71728264" w:rsidR="00142656" w:rsidRPr="00287269" w:rsidRDefault="004F6B81" w:rsidP="00205D92">
            <w:pPr>
              <w:rPr>
                <w:rFonts w:ascii="Arial" w:hAnsi="Arial" w:cs="Arial"/>
                <w:sz w:val="22"/>
                <w:szCs w:val="22"/>
              </w:rPr>
            </w:pPr>
            <w:r w:rsidRPr="00287269">
              <w:rPr>
                <w:rFonts w:ascii="Arial" w:hAnsi="Arial" w:cs="Arial"/>
                <w:sz w:val="22"/>
                <w:szCs w:val="22"/>
              </w:rPr>
              <w:t>14%</w:t>
            </w:r>
          </w:p>
        </w:tc>
        <w:tc>
          <w:tcPr>
            <w:tcW w:w="3118" w:type="dxa"/>
          </w:tcPr>
          <w:p w14:paraId="2E76CA91" w14:textId="56546E65" w:rsidR="00142656" w:rsidRPr="00287269" w:rsidRDefault="004F6B81" w:rsidP="00205D92">
            <w:pPr>
              <w:rPr>
                <w:rFonts w:ascii="Arial" w:hAnsi="Arial" w:cs="Arial"/>
                <w:sz w:val="22"/>
                <w:szCs w:val="22"/>
              </w:rPr>
            </w:pPr>
            <w:r w:rsidRPr="00287269">
              <w:rPr>
                <w:rFonts w:ascii="Arial" w:hAnsi="Arial" w:cs="Arial"/>
                <w:sz w:val="22"/>
                <w:szCs w:val="22"/>
              </w:rPr>
              <w:t>35,851</w:t>
            </w:r>
          </w:p>
        </w:tc>
      </w:tr>
      <w:tr w:rsidR="006615C9" w:rsidRPr="00142656" w14:paraId="5DCE64E0" w14:textId="77777777" w:rsidTr="006615C9">
        <w:tc>
          <w:tcPr>
            <w:tcW w:w="2547" w:type="dxa"/>
          </w:tcPr>
          <w:p w14:paraId="21DF3AD3" w14:textId="4F856A96" w:rsidR="00142656" w:rsidRPr="00287269" w:rsidRDefault="00142656" w:rsidP="00205D92">
            <w:pPr>
              <w:rPr>
                <w:rFonts w:ascii="Arial" w:hAnsi="Arial" w:cs="Arial"/>
                <w:sz w:val="22"/>
                <w:szCs w:val="22"/>
              </w:rPr>
            </w:pPr>
            <w:r w:rsidRPr="00287269">
              <w:rPr>
                <w:rFonts w:ascii="Arial" w:hAnsi="Arial" w:cs="Arial"/>
                <w:sz w:val="22"/>
                <w:szCs w:val="22"/>
              </w:rPr>
              <w:t>Wraxall</w:t>
            </w:r>
          </w:p>
        </w:tc>
        <w:tc>
          <w:tcPr>
            <w:tcW w:w="2977" w:type="dxa"/>
          </w:tcPr>
          <w:p w14:paraId="0BE06362" w14:textId="5310AE38" w:rsidR="00142656" w:rsidRPr="00287269" w:rsidRDefault="004F6B81" w:rsidP="00205D92">
            <w:pPr>
              <w:rPr>
                <w:rFonts w:ascii="Arial" w:hAnsi="Arial" w:cs="Arial"/>
                <w:sz w:val="22"/>
                <w:szCs w:val="22"/>
              </w:rPr>
            </w:pPr>
            <w:r w:rsidRPr="00287269">
              <w:rPr>
                <w:rFonts w:ascii="Arial" w:hAnsi="Arial" w:cs="Arial"/>
                <w:sz w:val="22"/>
                <w:szCs w:val="22"/>
              </w:rPr>
              <w:t>15%</w:t>
            </w:r>
          </w:p>
        </w:tc>
        <w:tc>
          <w:tcPr>
            <w:tcW w:w="3118" w:type="dxa"/>
          </w:tcPr>
          <w:p w14:paraId="3A5158F4" w14:textId="16DD43ED" w:rsidR="00142656" w:rsidRPr="00287269" w:rsidRDefault="004F6B81" w:rsidP="00205D92">
            <w:pPr>
              <w:rPr>
                <w:rFonts w:ascii="Arial" w:hAnsi="Arial" w:cs="Arial"/>
                <w:sz w:val="22"/>
                <w:szCs w:val="22"/>
              </w:rPr>
            </w:pPr>
            <w:r w:rsidRPr="00287269">
              <w:rPr>
                <w:rFonts w:ascii="Arial" w:hAnsi="Arial" w:cs="Arial"/>
                <w:sz w:val="22"/>
                <w:szCs w:val="22"/>
              </w:rPr>
              <w:t>10,560</w:t>
            </w:r>
          </w:p>
        </w:tc>
      </w:tr>
      <w:tr w:rsidR="006615C9" w:rsidRPr="00142656" w14:paraId="32E6380D" w14:textId="77777777" w:rsidTr="006615C9">
        <w:tc>
          <w:tcPr>
            <w:tcW w:w="2547" w:type="dxa"/>
          </w:tcPr>
          <w:p w14:paraId="34769A07" w14:textId="2E5AD4C0" w:rsidR="00142656" w:rsidRPr="00287269" w:rsidRDefault="00142656" w:rsidP="00205D92">
            <w:pPr>
              <w:rPr>
                <w:rFonts w:ascii="Arial" w:hAnsi="Arial" w:cs="Arial"/>
                <w:sz w:val="22"/>
                <w:szCs w:val="22"/>
              </w:rPr>
            </w:pPr>
            <w:r w:rsidRPr="00287269">
              <w:rPr>
                <w:rFonts w:ascii="Arial" w:hAnsi="Arial" w:cs="Arial"/>
                <w:sz w:val="22"/>
                <w:szCs w:val="22"/>
              </w:rPr>
              <w:t>Yatton Infant</w:t>
            </w:r>
          </w:p>
        </w:tc>
        <w:tc>
          <w:tcPr>
            <w:tcW w:w="2977" w:type="dxa"/>
          </w:tcPr>
          <w:p w14:paraId="44FFD41C" w14:textId="77777777" w:rsidR="00142656" w:rsidRPr="00287269" w:rsidRDefault="00142656" w:rsidP="00205D92">
            <w:pPr>
              <w:rPr>
                <w:rFonts w:ascii="Arial" w:hAnsi="Arial" w:cs="Arial"/>
                <w:sz w:val="22"/>
                <w:szCs w:val="22"/>
              </w:rPr>
            </w:pPr>
          </w:p>
        </w:tc>
        <w:tc>
          <w:tcPr>
            <w:tcW w:w="3118" w:type="dxa"/>
          </w:tcPr>
          <w:p w14:paraId="257920A6" w14:textId="77777777" w:rsidR="00142656" w:rsidRPr="00287269" w:rsidRDefault="00142656" w:rsidP="00205D92">
            <w:pPr>
              <w:rPr>
                <w:rFonts w:ascii="Arial" w:hAnsi="Arial" w:cs="Arial"/>
                <w:sz w:val="22"/>
                <w:szCs w:val="22"/>
              </w:rPr>
            </w:pPr>
          </w:p>
        </w:tc>
      </w:tr>
      <w:tr w:rsidR="006615C9" w:rsidRPr="00142656" w14:paraId="165C8617" w14:textId="77777777" w:rsidTr="006615C9">
        <w:tc>
          <w:tcPr>
            <w:tcW w:w="2547" w:type="dxa"/>
          </w:tcPr>
          <w:p w14:paraId="081002B6" w14:textId="0780D26E" w:rsidR="00142656" w:rsidRPr="00287269" w:rsidRDefault="00142656" w:rsidP="00205D92">
            <w:pPr>
              <w:rPr>
                <w:rFonts w:ascii="Arial" w:hAnsi="Arial" w:cs="Arial"/>
                <w:sz w:val="22"/>
                <w:szCs w:val="22"/>
              </w:rPr>
            </w:pPr>
            <w:r w:rsidRPr="00287269">
              <w:rPr>
                <w:rFonts w:ascii="Arial" w:hAnsi="Arial" w:cs="Arial"/>
                <w:sz w:val="22"/>
                <w:szCs w:val="22"/>
              </w:rPr>
              <w:t>Yatton Junior</w:t>
            </w:r>
          </w:p>
        </w:tc>
        <w:tc>
          <w:tcPr>
            <w:tcW w:w="2977" w:type="dxa"/>
          </w:tcPr>
          <w:p w14:paraId="6944A967" w14:textId="2F08A474" w:rsidR="00142656" w:rsidRPr="00287269" w:rsidRDefault="004F6B81" w:rsidP="00205D92">
            <w:pPr>
              <w:rPr>
                <w:rFonts w:ascii="Arial" w:hAnsi="Arial" w:cs="Arial"/>
                <w:sz w:val="22"/>
                <w:szCs w:val="22"/>
              </w:rPr>
            </w:pPr>
            <w:r w:rsidRPr="00287269">
              <w:rPr>
                <w:rFonts w:ascii="Arial" w:hAnsi="Arial" w:cs="Arial"/>
                <w:sz w:val="22"/>
                <w:szCs w:val="22"/>
              </w:rPr>
              <w:t>12%</w:t>
            </w:r>
          </w:p>
        </w:tc>
        <w:tc>
          <w:tcPr>
            <w:tcW w:w="3118" w:type="dxa"/>
          </w:tcPr>
          <w:p w14:paraId="0A23B17C" w14:textId="3032AAA8" w:rsidR="00142656" w:rsidRPr="00287269" w:rsidRDefault="004F6B81" w:rsidP="00205D92">
            <w:pPr>
              <w:rPr>
                <w:rFonts w:ascii="Arial" w:hAnsi="Arial" w:cs="Arial"/>
                <w:sz w:val="22"/>
                <w:szCs w:val="22"/>
              </w:rPr>
            </w:pPr>
            <w:r w:rsidRPr="00287269">
              <w:rPr>
                <w:rFonts w:ascii="Arial" w:hAnsi="Arial" w:cs="Arial"/>
                <w:sz w:val="22"/>
                <w:szCs w:val="22"/>
              </w:rPr>
              <w:t>68,640</w:t>
            </w:r>
          </w:p>
        </w:tc>
      </w:tr>
      <w:tr w:rsidR="006615C9" w:rsidRPr="00142656" w14:paraId="0886610A" w14:textId="77777777" w:rsidTr="006615C9">
        <w:tc>
          <w:tcPr>
            <w:tcW w:w="2547" w:type="dxa"/>
          </w:tcPr>
          <w:p w14:paraId="01234F1E" w14:textId="77777777" w:rsidR="00142656" w:rsidRPr="00142656" w:rsidRDefault="00142656" w:rsidP="00205D92">
            <w:pPr>
              <w:rPr>
                <w:rFonts w:asciiTheme="minorHAnsi" w:hAnsiTheme="minorHAnsi" w:cstheme="minorHAnsi"/>
                <w:b/>
              </w:rPr>
            </w:pPr>
          </w:p>
        </w:tc>
        <w:tc>
          <w:tcPr>
            <w:tcW w:w="2977" w:type="dxa"/>
          </w:tcPr>
          <w:p w14:paraId="429EDB8F" w14:textId="77777777" w:rsidR="00142656" w:rsidRPr="006615C9" w:rsidRDefault="00142656" w:rsidP="00205D92">
            <w:pPr>
              <w:rPr>
                <w:rFonts w:asciiTheme="minorHAnsi" w:hAnsiTheme="minorHAnsi" w:cstheme="minorHAnsi"/>
              </w:rPr>
            </w:pPr>
          </w:p>
        </w:tc>
        <w:tc>
          <w:tcPr>
            <w:tcW w:w="3118" w:type="dxa"/>
          </w:tcPr>
          <w:p w14:paraId="6359D67D" w14:textId="77777777" w:rsidR="00142656" w:rsidRPr="006615C9" w:rsidRDefault="00142656" w:rsidP="00205D92">
            <w:pPr>
              <w:rPr>
                <w:rFonts w:asciiTheme="minorHAnsi" w:hAnsiTheme="minorHAnsi" w:cstheme="minorHAnsi"/>
              </w:rPr>
            </w:pPr>
          </w:p>
        </w:tc>
      </w:tr>
    </w:tbl>
    <w:p w14:paraId="7A9AC83F" w14:textId="568AE307" w:rsidR="00142656" w:rsidRDefault="00142656" w:rsidP="00205D92">
      <w:pPr>
        <w:rPr>
          <w:rFonts w:asciiTheme="minorHAnsi" w:hAnsiTheme="minorHAnsi" w:cstheme="minorHAnsi"/>
          <w:b/>
          <w:color w:val="7030A0"/>
        </w:rPr>
      </w:pPr>
    </w:p>
    <w:p w14:paraId="29347835" w14:textId="7280C082" w:rsidR="00142656" w:rsidRPr="006615C9" w:rsidRDefault="00142656" w:rsidP="00205D92">
      <w:pPr>
        <w:rPr>
          <w:rFonts w:asciiTheme="minorHAnsi" w:hAnsiTheme="minorHAnsi" w:cstheme="minorHAnsi"/>
          <w:i/>
        </w:rPr>
      </w:pPr>
      <w:r w:rsidRPr="006615C9">
        <w:rPr>
          <w:rFonts w:asciiTheme="minorHAnsi" w:hAnsiTheme="minorHAnsi" w:cstheme="minorHAnsi"/>
          <w:i/>
        </w:rPr>
        <w:t>Data from EEF Families of Schools Database</w:t>
      </w:r>
    </w:p>
    <w:p w14:paraId="363C0333" w14:textId="7167856D" w:rsidR="00142656" w:rsidRDefault="00142656" w:rsidP="00205D92">
      <w:pPr>
        <w:rPr>
          <w:rFonts w:asciiTheme="minorHAnsi" w:hAnsiTheme="minorHAnsi" w:cstheme="minorHAnsi"/>
          <w:b/>
          <w:color w:val="7030A0"/>
        </w:rPr>
      </w:pPr>
    </w:p>
    <w:p w14:paraId="2B7693F5" w14:textId="4A7BFF86" w:rsidR="00142656" w:rsidRDefault="00142656" w:rsidP="00205D92">
      <w:pPr>
        <w:rPr>
          <w:rFonts w:asciiTheme="minorHAnsi" w:hAnsiTheme="minorHAnsi" w:cstheme="minorHAnsi"/>
          <w:b/>
          <w:color w:val="7030A0"/>
        </w:rPr>
      </w:pPr>
    </w:p>
    <w:p w14:paraId="1206945E" w14:textId="77777777" w:rsidR="000E2479" w:rsidRDefault="000E2479" w:rsidP="00205D92">
      <w:pPr>
        <w:rPr>
          <w:rFonts w:asciiTheme="minorHAnsi" w:hAnsiTheme="minorHAnsi" w:cstheme="minorHAnsi"/>
          <w:b/>
          <w:color w:val="7030A0"/>
        </w:rPr>
      </w:pPr>
    </w:p>
    <w:p w14:paraId="7E807FE9" w14:textId="4CA1D2EB" w:rsidR="00142656" w:rsidRDefault="00142656" w:rsidP="00205D92">
      <w:pPr>
        <w:rPr>
          <w:rFonts w:asciiTheme="minorHAnsi" w:hAnsiTheme="minorHAnsi" w:cstheme="minorHAnsi"/>
          <w:b/>
          <w:color w:val="7030A0"/>
        </w:rPr>
      </w:pPr>
    </w:p>
    <w:p w14:paraId="772558CF" w14:textId="5BE0F8C0" w:rsidR="00142656" w:rsidRDefault="00142656" w:rsidP="00205D92">
      <w:pPr>
        <w:rPr>
          <w:rFonts w:asciiTheme="minorHAnsi" w:hAnsiTheme="minorHAnsi" w:cstheme="minorHAnsi"/>
          <w:b/>
          <w:color w:val="7030A0"/>
        </w:rPr>
      </w:pPr>
    </w:p>
    <w:p w14:paraId="6717B0B9" w14:textId="61B88804" w:rsidR="008C6E05" w:rsidRPr="00287269" w:rsidRDefault="008C6E05" w:rsidP="00205D92">
      <w:pPr>
        <w:rPr>
          <w:rFonts w:ascii="Arial" w:hAnsi="Arial" w:cs="Arial"/>
          <w:b/>
        </w:rPr>
      </w:pPr>
      <w:r w:rsidRPr="00287269">
        <w:rPr>
          <w:rFonts w:ascii="Arial" w:hAnsi="Arial" w:cs="Arial"/>
          <w:b/>
          <w:sz w:val="32"/>
          <w:szCs w:val="32"/>
        </w:rPr>
        <w:lastRenderedPageBreak/>
        <w:t>Appendix 2</w:t>
      </w:r>
      <w:r w:rsidR="008773DA" w:rsidRPr="00287269">
        <w:rPr>
          <w:rFonts w:ascii="Arial" w:hAnsi="Arial" w:cs="Arial"/>
          <w:b/>
          <w:sz w:val="32"/>
          <w:szCs w:val="32"/>
        </w:rPr>
        <w:t>: Mosiac</w:t>
      </w:r>
      <w:r w:rsidR="00142656" w:rsidRPr="00287269">
        <w:rPr>
          <w:rFonts w:ascii="Arial" w:hAnsi="Arial" w:cs="Arial"/>
          <w:b/>
          <w:sz w:val="32"/>
          <w:szCs w:val="32"/>
        </w:rPr>
        <w:t xml:space="preserve">   2016-2019 Disadvantage Report</w:t>
      </w:r>
      <w:r w:rsidR="00142656" w:rsidRPr="00287269">
        <w:rPr>
          <w:rFonts w:ascii="Arial" w:hAnsi="Arial" w:cs="Arial"/>
          <w:b/>
        </w:rPr>
        <w:t xml:space="preserve">  </w:t>
      </w:r>
    </w:p>
    <w:p w14:paraId="5A265CB7" w14:textId="77777777" w:rsidR="008C6E05" w:rsidRDefault="008C6E05" w:rsidP="00205D92">
      <w:pPr>
        <w:rPr>
          <w:rFonts w:asciiTheme="minorHAnsi" w:hAnsiTheme="minorHAnsi" w:cstheme="minorHAnsi"/>
          <w:b/>
        </w:rPr>
      </w:pPr>
    </w:p>
    <w:p w14:paraId="0856B76D" w14:textId="6D8FBA3F" w:rsidR="008C6E05" w:rsidRDefault="00287269" w:rsidP="00205D92">
      <w:pPr>
        <w:rPr>
          <w:rFonts w:asciiTheme="minorHAnsi" w:hAnsiTheme="minorHAnsi" w:cstheme="minorHAnsi"/>
          <w:b/>
        </w:rPr>
      </w:pPr>
      <w:r>
        <w:rPr>
          <w:rFonts w:asciiTheme="minorHAnsi" w:hAnsiTheme="minorHAnsi" w:cstheme="minorHAnsi"/>
          <w:b/>
        </w:rPr>
        <w:object w:dxaOrig="1530" w:dyaOrig="992" w14:anchorId="2BF38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AcroExch.Document.DC" ShapeID="_x0000_i1025" DrawAspect="Icon" ObjectID="_1672139629" r:id="rId20"/>
        </w:object>
      </w:r>
    </w:p>
    <w:p w14:paraId="18FD00BE" w14:textId="08677C9C" w:rsidR="008C6E05" w:rsidRDefault="008C6E05" w:rsidP="00205D92">
      <w:pPr>
        <w:rPr>
          <w:rFonts w:asciiTheme="minorHAnsi" w:hAnsiTheme="minorHAnsi" w:cstheme="minorHAnsi"/>
          <w:b/>
        </w:rPr>
      </w:pPr>
    </w:p>
    <w:p w14:paraId="200FAAAF" w14:textId="77777777" w:rsidR="008C6E05" w:rsidRPr="00287269" w:rsidRDefault="008C6E05" w:rsidP="00205D92">
      <w:pPr>
        <w:rPr>
          <w:rFonts w:ascii="Arial" w:hAnsi="Arial" w:cs="Arial"/>
          <w:b/>
          <w:sz w:val="32"/>
          <w:szCs w:val="32"/>
        </w:rPr>
      </w:pPr>
      <w:r w:rsidRPr="00287269">
        <w:rPr>
          <w:rFonts w:ascii="Arial" w:hAnsi="Arial" w:cs="Arial"/>
          <w:b/>
          <w:sz w:val="32"/>
          <w:szCs w:val="32"/>
        </w:rPr>
        <w:t xml:space="preserve">Appendix 3:  Secondary School 2019 data:  </w:t>
      </w:r>
    </w:p>
    <w:p w14:paraId="43BFC4D2" w14:textId="77777777" w:rsidR="008C6E05" w:rsidRDefault="008C6E05" w:rsidP="00205D92">
      <w:pPr>
        <w:rPr>
          <w:rFonts w:asciiTheme="minorHAnsi" w:hAnsiTheme="minorHAnsi" w:cstheme="minorHAnsi"/>
          <w:b/>
          <w:sz w:val="32"/>
          <w:szCs w:val="32"/>
        </w:rPr>
      </w:pPr>
    </w:p>
    <w:p w14:paraId="27AB1AD8" w14:textId="09C4BF4F" w:rsidR="008C6E05" w:rsidRPr="008C6E05" w:rsidRDefault="008C6E05" w:rsidP="00205D92">
      <w:pPr>
        <w:rPr>
          <w:rFonts w:asciiTheme="minorHAnsi" w:hAnsiTheme="minorHAnsi" w:cstheme="minorHAnsi"/>
          <w:b/>
          <w:sz w:val="32"/>
          <w:szCs w:val="32"/>
        </w:rPr>
      </w:pPr>
    </w:p>
    <w:p w14:paraId="5BEBF4F7" w14:textId="77777777" w:rsidR="008C6E05" w:rsidRPr="008C6E05" w:rsidRDefault="008C6E05" w:rsidP="00205D92">
      <w:pPr>
        <w:rPr>
          <w:rFonts w:asciiTheme="minorHAnsi" w:hAnsiTheme="minorHAnsi" w:cstheme="minorHAnsi"/>
          <w:b/>
        </w:rPr>
      </w:pPr>
    </w:p>
    <w:tbl>
      <w:tblPr>
        <w:tblStyle w:val="TableGrid"/>
        <w:tblW w:w="15233" w:type="dxa"/>
        <w:tblInd w:w="-637" w:type="dxa"/>
        <w:tblLayout w:type="fixed"/>
        <w:tblLook w:val="04A0" w:firstRow="1" w:lastRow="0" w:firstColumn="1" w:lastColumn="0" w:noHBand="0" w:noVBand="1"/>
      </w:tblPr>
      <w:tblGrid>
        <w:gridCol w:w="1268"/>
        <w:gridCol w:w="1268"/>
        <w:gridCol w:w="1268"/>
        <w:gridCol w:w="1268"/>
        <w:gridCol w:w="1268"/>
        <w:gridCol w:w="1268"/>
        <w:gridCol w:w="1268"/>
        <w:gridCol w:w="1268"/>
        <w:gridCol w:w="1268"/>
        <w:gridCol w:w="1268"/>
        <w:gridCol w:w="1268"/>
        <w:gridCol w:w="1285"/>
      </w:tblGrid>
      <w:tr w:rsidR="008C6E05" w:rsidRPr="00781A7E" w14:paraId="3E179767" w14:textId="77777777" w:rsidTr="000E2479">
        <w:tc>
          <w:tcPr>
            <w:tcW w:w="1268" w:type="dxa"/>
          </w:tcPr>
          <w:p w14:paraId="09D438AE" w14:textId="77777777" w:rsidR="008C6E05" w:rsidRPr="00287269" w:rsidRDefault="008C6E05" w:rsidP="00A927EA">
            <w:pPr>
              <w:rPr>
                <w:rFonts w:ascii="Arial" w:hAnsi="Arial" w:cs="Arial"/>
                <w:b/>
                <w:sz w:val="22"/>
                <w:szCs w:val="22"/>
              </w:rPr>
            </w:pPr>
            <w:r w:rsidRPr="00287269">
              <w:rPr>
                <w:rFonts w:ascii="Arial" w:hAnsi="Arial" w:cs="Arial"/>
                <w:b/>
                <w:sz w:val="22"/>
                <w:szCs w:val="22"/>
              </w:rPr>
              <w:t>School</w:t>
            </w:r>
          </w:p>
        </w:tc>
        <w:tc>
          <w:tcPr>
            <w:tcW w:w="1268" w:type="dxa"/>
          </w:tcPr>
          <w:p w14:paraId="2D8F158C" w14:textId="77777777" w:rsidR="008C6E05" w:rsidRPr="00287269" w:rsidRDefault="008C6E05" w:rsidP="00A927EA">
            <w:pPr>
              <w:rPr>
                <w:rFonts w:ascii="Arial" w:hAnsi="Arial" w:cs="Arial"/>
                <w:b/>
                <w:sz w:val="22"/>
                <w:szCs w:val="22"/>
              </w:rPr>
            </w:pPr>
            <w:r w:rsidRPr="00287269">
              <w:rPr>
                <w:rFonts w:ascii="Arial" w:hAnsi="Arial" w:cs="Arial"/>
                <w:b/>
                <w:sz w:val="22"/>
                <w:szCs w:val="22"/>
              </w:rPr>
              <w:t>Number on roll</w:t>
            </w:r>
          </w:p>
        </w:tc>
        <w:tc>
          <w:tcPr>
            <w:tcW w:w="1268" w:type="dxa"/>
          </w:tcPr>
          <w:p w14:paraId="653A6763" w14:textId="77777777" w:rsidR="008C6E05" w:rsidRPr="00287269" w:rsidRDefault="008C6E05" w:rsidP="00A927EA">
            <w:pPr>
              <w:rPr>
                <w:rFonts w:ascii="Arial" w:hAnsi="Arial" w:cs="Arial"/>
                <w:b/>
                <w:sz w:val="22"/>
                <w:szCs w:val="22"/>
              </w:rPr>
            </w:pPr>
            <w:r w:rsidRPr="00287269">
              <w:rPr>
                <w:rFonts w:ascii="Arial" w:hAnsi="Arial" w:cs="Arial"/>
                <w:b/>
                <w:sz w:val="22"/>
                <w:szCs w:val="22"/>
              </w:rPr>
              <w:t>% Disadvantaged</w:t>
            </w:r>
          </w:p>
        </w:tc>
        <w:tc>
          <w:tcPr>
            <w:tcW w:w="1268" w:type="dxa"/>
          </w:tcPr>
          <w:p w14:paraId="0C9D1E67" w14:textId="77777777" w:rsidR="008C6E05" w:rsidRPr="00287269" w:rsidRDefault="008C6E05" w:rsidP="00A927EA">
            <w:pPr>
              <w:rPr>
                <w:rFonts w:ascii="Arial" w:hAnsi="Arial" w:cs="Arial"/>
                <w:b/>
                <w:sz w:val="22"/>
                <w:szCs w:val="22"/>
              </w:rPr>
            </w:pPr>
            <w:r w:rsidRPr="00287269">
              <w:rPr>
                <w:rFonts w:ascii="Arial" w:hAnsi="Arial" w:cs="Arial"/>
                <w:b/>
                <w:sz w:val="22"/>
                <w:szCs w:val="22"/>
              </w:rPr>
              <w:t>Progress 8 all pupils</w:t>
            </w:r>
          </w:p>
        </w:tc>
        <w:tc>
          <w:tcPr>
            <w:tcW w:w="1268" w:type="dxa"/>
          </w:tcPr>
          <w:p w14:paraId="02A41C4E" w14:textId="77777777" w:rsidR="008C6E05" w:rsidRPr="00287269" w:rsidRDefault="008C6E05" w:rsidP="00A927EA">
            <w:pPr>
              <w:jc w:val="center"/>
              <w:rPr>
                <w:rFonts w:ascii="Arial" w:hAnsi="Arial" w:cs="Arial"/>
                <w:b/>
                <w:sz w:val="22"/>
                <w:szCs w:val="22"/>
              </w:rPr>
            </w:pPr>
            <w:r w:rsidRPr="00287269">
              <w:rPr>
                <w:rFonts w:ascii="Arial" w:hAnsi="Arial" w:cs="Arial"/>
                <w:b/>
                <w:sz w:val="22"/>
                <w:szCs w:val="22"/>
              </w:rPr>
              <w:t>Progress 8 Disadvantaged</w:t>
            </w:r>
          </w:p>
        </w:tc>
        <w:tc>
          <w:tcPr>
            <w:tcW w:w="1268" w:type="dxa"/>
          </w:tcPr>
          <w:p w14:paraId="6CDE895E" w14:textId="77777777" w:rsidR="008C6E05" w:rsidRPr="00287269" w:rsidRDefault="008C6E05" w:rsidP="00A927EA">
            <w:pPr>
              <w:rPr>
                <w:rFonts w:ascii="Arial" w:hAnsi="Arial" w:cs="Arial"/>
                <w:b/>
                <w:sz w:val="22"/>
                <w:szCs w:val="22"/>
              </w:rPr>
            </w:pPr>
            <w:r w:rsidRPr="00287269">
              <w:rPr>
                <w:rFonts w:ascii="Arial" w:hAnsi="Arial" w:cs="Arial"/>
                <w:b/>
                <w:sz w:val="22"/>
                <w:szCs w:val="22"/>
              </w:rPr>
              <w:t xml:space="preserve">Attainment 8 </w:t>
            </w:r>
          </w:p>
          <w:p w14:paraId="3048BB5C" w14:textId="77777777" w:rsidR="008C6E05" w:rsidRPr="00287269" w:rsidRDefault="008C6E05" w:rsidP="00A927EA">
            <w:pPr>
              <w:rPr>
                <w:rFonts w:ascii="Arial" w:hAnsi="Arial" w:cs="Arial"/>
                <w:b/>
                <w:sz w:val="22"/>
                <w:szCs w:val="22"/>
              </w:rPr>
            </w:pPr>
            <w:r w:rsidRPr="00287269">
              <w:rPr>
                <w:rFonts w:ascii="Arial" w:hAnsi="Arial" w:cs="Arial"/>
                <w:b/>
                <w:sz w:val="22"/>
                <w:szCs w:val="22"/>
              </w:rPr>
              <w:t>All pupils</w:t>
            </w:r>
          </w:p>
        </w:tc>
        <w:tc>
          <w:tcPr>
            <w:tcW w:w="1268" w:type="dxa"/>
          </w:tcPr>
          <w:p w14:paraId="71488BAA" w14:textId="77777777" w:rsidR="008C6E05" w:rsidRPr="00287269" w:rsidRDefault="008C6E05" w:rsidP="00A927EA">
            <w:pPr>
              <w:rPr>
                <w:rFonts w:ascii="Arial" w:hAnsi="Arial" w:cs="Arial"/>
                <w:b/>
                <w:sz w:val="22"/>
                <w:szCs w:val="22"/>
              </w:rPr>
            </w:pPr>
            <w:r w:rsidRPr="00287269">
              <w:rPr>
                <w:rFonts w:ascii="Arial" w:hAnsi="Arial" w:cs="Arial"/>
                <w:b/>
                <w:sz w:val="22"/>
                <w:szCs w:val="22"/>
              </w:rPr>
              <w:t>Attainment 8</w:t>
            </w:r>
          </w:p>
          <w:p w14:paraId="0722F165" w14:textId="77777777" w:rsidR="008C6E05" w:rsidRPr="00287269" w:rsidRDefault="008C6E05" w:rsidP="00A927EA">
            <w:pPr>
              <w:rPr>
                <w:rFonts w:ascii="Arial" w:hAnsi="Arial" w:cs="Arial"/>
                <w:b/>
                <w:sz w:val="22"/>
                <w:szCs w:val="22"/>
              </w:rPr>
            </w:pPr>
            <w:r w:rsidRPr="00287269">
              <w:rPr>
                <w:rFonts w:ascii="Arial" w:hAnsi="Arial" w:cs="Arial"/>
                <w:b/>
                <w:sz w:val="22"/>
                <w:szCs w:val="22"/>
              </w:rPr>
              <w:t>Disadvantaged</w:t>
            </w:r>
          </w:p>
        </w:tc>
        <w:tc>
          <w:tcPr>
            <w:tcW w:w="1268" w:type="dxa"/>
          </w:tcPr>
          <w:p w14:paraId="62937440" w14:textId="77777777" w:rsidR="008C6E05" w:rsidRPr="00287269" w:rsidRDefault="008C6E05" w:rsidP="00A927EA">
            <w:pPr>
              <w:rPr>
                <w:rFonts w:ascii="Arial" w:hAnsi="Arial" w:cs="Arial"/>
                <w:b/>
                <w:sz w:val="22"/>
                <w:szCs w:val="22"/>
              </w:rPr>
            </w:pPr>
            <w:r w:rsidRPr="00287269">
              <w:rPr>
                <w:rFonts w:ascii="Arial" w:hAnsi="Arial" w:cs="Arial"/>
                <w:b/>
                <w:sz w:val="22"/>
                <w:szCs w:val="22"/>
              </w:rPr>
              <w:t>5+ (E&amp;M)</w:t>
            </w:r>
          </w:p>
        </w:tc>
        <w:tc>
          <w:tcPr>
            <w:tcW w:w="1268" w:type="dxa"/>
          </w:tcPr>
          <w:p w14:paraId="4DDF9CCE" w14:textId="77777777" w:rsidR="008C6E05" w:rsidRPr="00287269" w:rsidRDefault="008C6E05" w:rsidP="00A927EA">
            <w:pPr>
              <w:rPr>
                <w:rFonts w:ascii="Arial" w:hAnsi="Arial" w:cs="Arial"/>
                <w:b/>
                <w:sz w:val="22"/>
                <w:szCs w:val="22"/>
              </w:rPr>
            </w:pPr>
            <w:r w:rsidRPr="00287269">
              <w:rPr>
                <w:rFonts w:ascii="Arial" w:hAnsi="Arial" w:cs="Arial"/>
                <w:b/>
                <w:sz w:val="22"/>
                <w:szCs w:val="22"/>
              </w:rPr>
              <w:t>5+(E&amp;M)</w:t>
            </w:r>
          </w:p>
          <w:p w14:paraId="168F77B6" w14:textId="4B33DED5" w:rsidR="008C6E05" w:rsidRPr="00287269" w:rsidRDefault="008C6E05" w:rsidP="00A927EA">
            <w:pPr>
              <w:rPr>
                <w:rFonts w:ascii="Arial" w:hAnsi="Arial" w:cs="Arial"/>
                <w:b/>
                <w:sz w:val="22"/>
                <w:szCs w:val="22"/>
              </w:rPr>
            </w:pPr>
            <w:r w:rsidRPr="00287269">
              <w:rPr>
                <w:rFonts w:ascii="Arial" w:hAnsi="Arial" w:cs="Arial"/>
                <w:b/>
                <w:sz w:val="22"/>
                <w:szCs w:val="22"/>
              </w:rPr>
              <w:t>Disadvantage</w:t>
            </w:r>
            <w:r w:rsidR="002A3EA8">
              <w:rPr>
                <w:rFonts w:ascii="Arial" w:hAnsi="Arial" w:cs="Arial"/>
                <w:b/>
                <w:sz w:val="22"/>
                <w:szCs w:val="22"/>
              </w:rPr>
              <w:t>d</w:t>
            </w:r>
          </w:p>
        </w:tc>
        <w:tc>
          <w:tcPr>
            <w:tcW w:w="1268" w:type="dxa"/>
          </w:tcPr>
          <w:p w14:paraId="18F031AC" w14:textId="77777777" w:rsidR="008C6E05" w:rsidRPr="00287269" w:rsidRDefault="008C6E05" w:rsidP="00A927EA">
            <w:pPr>
              <w:rPr>
                <w:rFonts w:ascii="Arial" w:hAnsi="Arial" w:cs="Arial"/>
                <w:b/>
                <w:sz w:val="22"/>
                <w:szCs w:val="22"/>
              </w:rPr>
            </w:pPr>
            <w:r w:rsidRPr="00287269">
              <w:rPr>
                <w:rFonts w:ascii="Arial" w:hAnsi="Arial" w:cs="Arial"/>
                <w:b/>
                <w:sz w:val="22"/>
                <w:szCs w:val="22"/>
              </w:rPr>
              <w:t xml:space="preserve">EBacc Score </w:t>
            </w:r>
          </w:p>
          <w:p w14:paraId="51AE61EF" w14:textId="77777777" w:rsidR="008C6E05" w:rsidRPr="00287269" w:rsidRDefault="008C6E05" w:rsidP="00A927EA">
            <w:pPr>
              <w:rPr>
                <w:rFonts w:ascii="Arial" w:hAnsi="Arial" w:cs="Arial"/>
                <w:b/>
                <w:sz w:val="22"/>
                <w:szCs w:val="22"/>
              </w:rPr>
            </w:pPr>
            <w:r w:rsidRPr="00287269">
              <w:rPr>
                <w:rFonts w:ascii="Arial" w:hAnsi="Arial" w:cs="Arial"/>
                <w:b/>
                <w:sz w:val="22"/>
                <w:szCs w:val="22"/>
              </w:rPr>
              <w:t>All pupils</w:t>
            </w:r>
          </w:p>
        </w:tc>
        <w:tc>
          <w:tcPr>
            <w:tcW w:w="1268" w:type="dxa"/>
          </w:tcPr>
          <w:p w14:paraId="29EFEE7C" w14:textId="77777777" w:rsidR="008C6E05" w:rsidRPr="00287269" w:rsidRDefault="008C6E05" w:rsidP="00A927EA">
            <w:pPr>
              <w:rPr>
                <w:rFonts w:ascii="Arial" w:hAnsi="Arial" w:cs="Arial"/>
                <w:b/>
                <w:sz w:val="22"/>
                <w:szCs w:val="22"/>
              </w:rPr>
            </w:pPr>
            <w:r w:rsidRPr="00287269">
              <w:rPr>
                <w:rFonts w:ascii="Arial" w:hAnsi="Arial" w:cs="Arial"/>
                <w:b/>
                <w:sz w:val="22"/>
                <w:szCs w:val="22"/>
              </w:rPr>
              <w:t>EBACC score Disadvantaged</w:t>
            </w:r>
          </w:p>
        </w:tc>
        <w:tc>
          <w:tcPr>
            <w:tcW w:w="1285" w:type="dxa"/>
          </w:tcPr>
          <w:p w14:paraId="749CCAA8" w14:textId="77777777" w:rsidR="008C6E05" w:rsidRPr="00287269" w:rsidRDefault="008C6E05" w:rsidP="00A927EA">
            <w:pPr>
              <w:rPr>
                <w:rFonts w:ascii="Arial" w:hAnsi="Arial" w:cs="Arial"/>
                <w:b/>
                <w:sz w:val="22"/>
                <w:szCs w:val="22"/>
              </w:rPr>
            </w:pPr>
            <w:r w:rsidRPr="00287269">
              <w:rPr>
                <w:rFonts w:ascii="Arial" w:hAnsi="Arial" w:cs="Arial"/>
                <w:b/>
                <w:sz w:val="22"/>
                <w:szCs w:val="22"/>
              </w:rPr>
              <w:t>PP Allocation</w:t>
            </w:r>
          </w:p>
        </w:tc>
      </w:tr>
      <w:tr w:rsidR="008C6E05" w14:paraId="1E37D8E9" w14:textId="77777777" w:rsidTr="000E2479">
        <w:tc>
          <w:tcPr>
            <w:tcW w:w="1268" w:type="dxa"/>
          </w:tcPr>
          <w:p w14:paraId="2A181460" w14:textId="77777777" w:rsidR="008C6E05" w:rsidRPr="00287269" w:rsidRDefault="008C6E05" w:rsidP="00A927EA">
            <w:pPr>
              <w:rPr>
                <w:rFonts w:ascii="Arial" w:hAnsi="Arial" w:cs="Arial"/>
                <w:sz w:val="22"/>
                <w:szCs w:val="22"/>
              </w:rPr>
            </w:pPr>
            <w:r w:rsidRPr="00287269">
              <w:rPr>
                <w:rFonts w:ascii="Arial" w:hAnsi="Arial" w:cs="Arial"/>
                <w:sz w:val="22"/>
                <w:szCs w:val="22"/>
              </w:rPr>
              <w:t>Gordano</w:t>
            </w:r>
          </w:p>
        </w:tc>
        <w:tc>
          <w:tcPr>
            <w:tcW w:w="1268" w:type="dxa"/>
          </w:tcPr>
          <w:p w14:paraId="78D26510" w14:textId="77777777" w:rsidR="008C6E05" w:rsidRPr="00287269" w:rsidRDefault="008C6E05" w:rsidP="00A927EA">
            <w:pPr>
              <w:rPr>
                <w:rFonts w:ascii="Arial" w:hAnsi="Arial" w:cs="Arial"/>
                <w:sz w:val="22"/>
                <w:szCs w:val="22"/>
              </w:rPr>
            </w:pPr>
            <w:r w:rsidRPr="00287269">
              <w:rPr>
                <w:rFonts w:ascii="Arial" w:hAnsi="Arial" w:cs="Arial"/>
                <w:sz w:val="22"/>
                <w:szCs w:val="22"/>
              </w:rPr>
              <w:t>1895</w:t>
            </w:r>
          </w:p>
        </w:tc>
        <w:tc>
          <w:tcPr>
            <w:tcW w:w="1268" w:type="dxa"/>
          </w:tcPr>
          <w:p w14:paraId="3A7C0DE0" w14:textId="77777777" w:rsidR="008C6E05" w:rsidRPr="00287269" w:rsidRDefault="008C6E05" w:rsidP="00A927EA">
            <w:pPr>
              <w:rPr>
                <w:rFonts w:ascii="Arial" w:hAnsi="Arial" w:cs="Arial"/>
                <w:sz w:val="22"/>
                <w:szCs w:val="22"/>
              </w:rPr>
            </w:pPr>
            <w:r w:rsidRPr="00287269">
              <w:rPr>
                <w:rFonts w:ascii="Arial" w:hAnsi="Arial" w:cs="Arial"/>
                <w:sz w:val="22"/>
                <w:szCs w:val="22"/>
              </w:rPr>
              <w:t>10%</w:t>
            </w:r>
          </w:p>
        </w:tc>
        <w:tc>
          <w:tcPr>
            <w:tcW w:w="1268" w:type="dxa"/>
          </w:tcPr>
          <w:p w14:paraId="442D15FA" w14:textId="77777777" w:rsidR="008C6E05" w:rsidRPr="00287269" w:rsidRDefault="008C6E05" w:rsidP="00A927EA">
            <w:pPr>
              <w:rPr>
                <w:rFonts w:ascii="Arial" w:hAnsi="Arial" w:cs="Arial"/>
                <w:sz w:val="22"/>
                <w:szCs w:val="22"/>
              </w:rPr>
            </w:pPr>
            <w:r w:rsidRPr="00287269">
              <w:rPr>
                <w:rFonts w:ascii="Arial" w:hAnsi="Arial" w:cs="Arial"/>
                <w:sz w:val="22"/>
                <w:szCs w:val="22"/>
              </w:rPr>
              <w:t>0.2</w:t>
            </w:r>
          </w:p>
        </w:tc>
        <w:tc>
          <w:tcPr>
            <w:tcW w:w="1268" w:type="dxa"/>
          </w:tcPr>
          <w:p w14:paraId="10B0FC3A" w14:textId="77777777" w:rsidR="008C6E05" w:rsidRPr="00287269" w:rsidRDefault="008C6E05" w:rsidP="00A927EA">
            <w:pPr>
              <w:rPr>
                <w:rFonts w:ascii="Arial" w:hAnsi="Arial" w:cs="Arial"/>
                <w:sz w:val="22"/>
                <w:szCs w:val="22"/>
              </w:rPr>
            </w:pPr>
            <w:r w:rsidRPr="00287269">
              <w:rPr>
                <w:rFonts w:ascii="Arial" w:hAnsi="Arial" w:cs="Arial"/>
                <w:sz w:val="22"/>
                <w:szCs w:val="22"/>
              </w:rPr>
              <w:t>-0.48</w:t>
            </w:r>
          </w:p>
        </w:tc>
        <w:tc>
          <w:tcPr>
            <w:tcW w:w="1268" w:type="dxa"/>
          </w:tcPr>
          <w:p w14:paraId="70C8FFD4" w14:textId="77777777" w:rsidR="008C6E05" w:rsidRPr="00287269" w:rsidRDefault="008C6E05" w:rsidP="00A927EA">
            <w:pPr>
              <w:rPr>
                <w:rFonts w:ascii="Arial" w:hAnsi="Arial" w:cs="Arial"/>
                <w:sz w:val="22"/>
                <w:szCs w:val="22"/>
              </w:rPr>
            </w:pPr>
            <w:r w:rsidRPr="00287269">
              <w:rPr>
                <w:rFonts w:ascii="Arial" w:hAnsi="Arial" w:cs="Arial"/>
                <w:sz w:val="22"/>
                <w:szCs w:val="22"/>
              </w:rPr>
              <w:t>53</w:t>
            </w:r>
          </w:p>
        </w:tc>
        <w:tc>
          <w:tcPr>
            <w:tcW w:w="1268" w:type="dxa"/>
          </w:tcPr>
          <w:p w14:paraId="6A0B6226" w14:textId="77777777" w:rsidR="008C6E05" w:rsidRPr="00287269" w:rsidRDefault="008C6E05" w:rsidP="00A927EA">
            <w:pPr>
              <w:rPr>
                <w:rFonts w:ascii="Arial" w:hAnsi="Arial" w:cs="Arial"/>
                <w:sz w:val="22"/>
                <w:szCs w:val="22"/>
              </w:rPr>
            </w:pPr>
            <w:r w:rsidRPr="00287269">
              <w:rPr>
                <w:rFonts w:ascii="Arial" w:hAnsi="Arial" w:cs="Arial"/>
                <w:sz w:val="22"/>
                <w:szCs w:val="22"/>
              </w:rPr>
              <w:t>36.3</w:t>
            </w:r>
          </w:p>
        </w:tc>
        <w:tc>
          <w:tcPr>
            <w:tcW w:w="1268" w:type="dxa"/>
          </w:tcPr>
          <w:p w14:paraId="51C128A4" w14:textId="77777777" w:rsidR="008C6E05" w:rsidRPr="00287269" w:rsidRDefault="008C6E05" w:rsidP="00A927EA">
            <w:pPr>
              <w:rPr>
                <w:rFonts w:ascii="Arial" w:hAnsi="Arial" w:cs="Arial"/>
                <w:sz w:val="22"/>
                <w:szCs w:val="22"/>
              </w:rPr>
            </w:pPr>
            <w:r w:rsidRPr="00287269">
              <w:rPr>
                <w:rFonts w:ascii="Arial" w:hAnsi="Arial" w:cs="Arial"/>
                <w:sz w:val="22"/>
                <w:szCs w:val="22"/>
              </w:rPr>
              <w:t>55</w:t>
            </w:r>
          </w:p>
        </w:tc>
        <w:tc>
          <w:tcPr>
            <w:tcW w:w="1268" w:type="dxa"/>
          </w:tcPr>
          <w:p w14:paraId="7A40F770" w14:textId="77777777" w:rsidR="008C6E05" w:rsidRPr="00287269" w:rsidRDefault="008C6E05" w:rsidP="00A927EA">
            <w:pPr>
              <w:rPr>
                <w:rFonts w:ascii="Arial" w:hAnsi="Arial" w:cs="Arial"/>
                <w:sz w:val="22"/>
                <w:szCs w:val="22"/>
              </w:rPr>
            </w:pPr>
            <w:r w:rsidRPr="00287269">
              <w:rPr>
                <w:rFonts w:ascii="Arial" w:hAnsi="Arial" w:cs="Arial"/>
                <w:sz w:val="22"/>
                <w:szCs w:val="22"/>
              </w:rPr>
              <w:t>43</w:t>
            </w:r>
          </w:p>
        </w:tc>
        <w:tc>
          <w:tcPr>
            <w:tcW w:w="1268" w:type="dxa"/>
          </w:tcPr>
          <w:p w14:paraId="2961780E" w14:textId="77777777" w:rsidR="008C6E05" w:rsidRPr="00287269" w:rsidRDefault="008C6E05" w:rsidP="00A927EA">
            <w:pPr>
              <w:rPr>
                <w:rFonts w:ascii="Arial" w:hAnsi="Arial" w:cs="Arial"/>
                <w:sz w:val="22"/>
                <w:szCs w:val="22"/>
              </w:rPr>
            </w:pPr>
            <w:r w:rsidRPr="00287269">
              <w:rPr>
                <w:rFonts w:ascii="Arial" w:hAnsi="Arial" w:cs="Arial"/>
                <w:sz w:val="22"/>
                <w:szCs w:val="22"/>
              </w:rPr>
              <w:t>4.73</w:t>
            </w:r>
          </w:p>
        </w:tc>
        <w:tc>
          <w:tcPr>
            <w:tcW w:w="1268" w:type="dxa"/>
          </w:tcPr>
          <w:p w14:paraId="1B476803" w14:textId="77777777" w:rsidR="008C6E05" w:rsidRPr="00287269" w:rsidRDefault="008C6E05" w:rsidP="00A927EA">
            <w:pPr>
              <w:rPr>
                <w:rFonts w:ascii="Arial" w:hAnsi="Arial" w:cs="Arial"/>
                <w:sz w:val="22"/>
                <w:szCs w:val="22"/>
              </w:rPr>
            </w:pPr>
            <w:r w:rsidRPr="00287269">
              <w:rPr>
                <w:rFonts w:ascii="Arial" w:hAnsi="Arial" w:cs="Arial"/>
                <w:sz w:val="22"/>
                <w:szCs w:val="22"/>
              </w:rPr>
              <w:t>3.05</w:t>
            </w:r>
          </w:p>
        </w:tc>
        <w:tc>
          <w:tcPr>
            <w:tcW w:w="1285" w:type="dxa"/>
          </w:tcPr>
          <w:p w14:paraId="1D6DF40A" w14:textId="77777777" w:rsidR="008C6E05" w:rsidRPr="00287269" w:rsidRDefault="008C6E05" w:rsidP="00A927EA">
            <w:pPr>
              <w:rPr>
                <w:rFonts w:ascii="Arial" w:hAnsi="Arial" w:cs="Arial"/>
                <w:sz w:val="22"/>
                <w:szCs w:val="22"/>
              </w:rPr>
            </w:pPr>
            <w:r w:rsidRPr="00287269">
              <w:rPr>
                <w:rFonts w:ascii="Arial" w:hAnsi="Arial" w:cs="Arial"/>
                <w:sz w:val="22"/>
                <w:szCs w:val="22"/>
              </w:rPr>
              <w:t>144,925</w:t>
            </w:r>
          </w:p>
        </w:tc>
      </w:tr>
      <w:tr w:rsidR="008C6E05" w14:paraId="6D1D848E" w14:textId="77777777" w:rsidTr="000E2479">
        <w:tc>
          <w:tcPr>
            <w:tcW w:w="1268" w:type="dxa"/>
          </w:tcPr>
          <w:p w14:paraId="5F891BBD" w14:textId="77777777" w:rsidR="008C6E05" w:rsidRPr="00287269" w:rsidRDefault="008C6E05" w:rsidP="00A927EA">
            <w:pPr>
              <w:rPr>
                <w:rFonts w:ascii="Arial" w:hAnsi="Arial" w:cs="Arial"/>
                <w:sz w:val="22"/>
                <w:szCs w:val="22"/>
              </w:rPr>
            </w:pPr>
            <w:r w:rsidRPr="00287269">
              <w:rPr>
                <w:rFonts w:ascii="Arial" w:hAnsi="Arial" w:cs="Arial"/>
                <w:sz w:val="22"/>
                <w:szCs w:val="22"/>
              </w:rPr>
              <w:t>Backwell</w:t>
            </w:r>
          </w:p>
        </w:tc>
        <w:tc>
          <w:tcPr>
            <w:tcW w:w="1268" w:type="dxa"/>
          </w:tcPr>
          <w:p w14:paraId="29FA0B3C" w14:textId="77777777" w:rsidR="008C6E05" w:rsidRPr="00287269" w:rsidRDefault="008C6E05" w:rsidP="00A927EA">
            <w:pPr>
              <w:rPr>
                <w:rFonts w:ascii="Arial" w:hAnsi="Arial" w:cs="Arial"/>
                <w:sz w:val="22"/>
                <w:szCs w:val="22"/>
              </w:rPr>
            </w:pPr>
            <w:r w:rsidRPr="00287269">
              <w:rPr>
                <w:rFonts w:ascii="Arial" w:hAnsi="Arial" w:cs="Arial"/>
                <w:sz w:val="22"/>
                <w:szCs w:val="22"/>
              </w:rPr>
              <w:t>1755</w:t>
            </w:r>
          </w:p>
        </w:tc>
        <w:tc>
          <w:tcPr>
            <w:tcW w:w="1268" w:type="dxa"/>
          </w:tcPr>
          <w:p w14:paraId="788DD403" w14:textId="77777777" w:rsidR="008C6E05" w:rsidRPr="00287269" w:rsidRDefault="008C6E05" w:rsidP="00A927EA">
            <w:pPr>
              <w:rPr>
                <w:rFonts w:ascii="Arial" w:hAnsi="Arial" w:cs="Arial"/>
                <w:sz w:val="22"/>
                <w:szCs w:val="22"/>
              </w:rPr>
            </w:pPr>
            <w:r w:rsidRPr="00287269">
              <w:rPr>
                <w:rFonts w:ascii="Arial" w:hAnsi="Arial" w:cs="Arial"/>
                <w:sz w:val="22"/>
                <w:szCs w:val="22"/>
              </w:rPr>
              <w:t>12%</w:t>
            </w:r>
          </w:p>
        </w:tc>
        <w:tc>
          <w:tcPr>
            <w:tcW w:w="1268" w:type="dxa"/>
          </w:tcPr>
          <w:p w14:paraId="740B6169" w14:textId="77777777" w:rsidR="008C6E05" w:rsidRPr="00287269" w:rsidRDefault="008C6E05" w:rsidP="00A927EA">
            <w:pPr>
              <w:rPr>
                <w:rFonts w:ascii="Arial" w:hAnsi="Arial" w:cs="Arial"/>
                <w:sz w:val="22"/>
                <w:szCs w:val="22"/>
              </w:rPr>
            </w:pPr>
            <w:r w:rsidRPr="00287269">
              <w:rPr>
                <w:rFonts w:ascii="Arial" w:hAnsi="Arial" w:cs="Arial"/>
                <w:sz w:val="22"/>
                <w:szCs w:val="22"/>
              </w:rPr>
              <w:t>-0.15</w:t>
            </w:r>
          </w:p>
        </w:tc>
        <w:tc>
          <w:tcPr>
            <w:tcW w:w="1268" w:type="dxa"/>
          </w:tcPr>
          <w:p w14:paraId="73A4EFC1" w14:textId="77777777" w:rsidR="008C6E05" w:rsidRPr="00287269" w:rsidRDefault="008C6E05" w:rsidP="00A927EA">
            <w:pPr>
              <w:rPr>
                <w:rFonts w:ascii="Arial" w:hAnsi="Arial" w:cs="Arial"/>
                <w:sz w:val="22"/>
                <w:szCs w:val="22"/>
              </w:rPr>
            </w:pPr>
            <w:r w:rsidRPr="00287269">
              <w:rPr>
                <w:rFonts w:ascii="Arial" w:hAnsi="Arial" w:cs="Arial"/>
                <w:sz w:val="22"/>
                <w:szCs w:val="22"/>
              </w:rPr>
              <w:t>-0.8</w:t>
            </w:r>
          </w:p>
        </w:tc>
        <w:tc>
          <w:tcPr>
            <w:tcW w:w="1268" w:type="dxa"/>
          </w:tcPr>
          <w:p w14:paraId="198EADA3" w14:textId="77777777" w:rsidR="008C6E05" w:rsidRPr="00287269" w:rsidRDefault="008C6E05" w:rsidP="00A927EA">
            <w:pPr>
              <w:rPr>
                <w:rFonts w:ascii="Arial" w:hAnsi="Arial" w:cs="Arial"/>
                <w:sz w:val="22"/>
                <w:szCs w:val="22"/>
              </w:rPr>
            </w:pPr>
            <w:r w:rsidRPr="00287269">
              <w:rPr>
                <w:rFonts w:ascii="Arial" w:hAnsi="Arial" w:cs="Arial"/>
                <w:sz w:val="22"/>
                <w:szCs w:val="22"/>
              </w:rPr>
              <w:t>50.6</w:t>
            </w:r>
          </w:p>
        </w:tc>
        <w:tc>
          <w:tcPr>
            <w:tcW w:w="1268" w:type="dxa"/>
          </w:tcPr>
          <w:p w14:paraId="11A7F6B2" w14:textId="77777777" w:rsidR="008C6E05" w:rsidRPr="00287269" w:rsidRDefault="008C6E05" w:rsidP="00A927EA">
            <w:pPr>
              <w:rPr>
                <w:rFonts w:ascii="Arial" w:hAnsi="Arial" w:cs="Arial"/>
                <w:sz w:val="22"/>
                <w:szCs w:val="22"/>
              </w:rPr>
            </w:pPr>
            <w:r w:rsidRPr="00287269">
              <w:rPr>
                <w:rFonts w:ascii="Arial" w:hAnsi="Arial" w:cs="Arial"/>
                <w:sz w:val="22"/>
                <w:szCs w:val="22"/>
              </w:rPr>
              <w:t>39.6</w:t>
            </w:r>
          </w:p>
        </w:tc>
        <w:tc>
          <w:tcPr>
            <w:tcW w:w="1268" w:type="dxa"/>
          </w:tcPr>
          <w:p w14:paraId="73AFD225" w14:textId="77777777" w:rsidR="008C6E05" w:rsidRPr="00287269" w:rsidRDefault="008C6E05" w:rsidP="00A927EA">
            <w:pPr>
              <w:rPr>
                <w:rFonts w:ascii="Arial" w:hAnsi="Arial" w:cs="Arial"/>
                <w:sz w:val="22"/>
                <w:szCs w:val="22"/>
              </w:rPr>
            </w:pPr>
            <w:r w:rsidRPr="00287269">
              <w:rPr>
                <w:rFonts w:ascii="Arial" w:hAnsi="Arial" w:cs="Arial"/>
                <w:sz w:val="22"/>
                <w:szCs w:val="22"/>
              </w:rPr>
              <w:t>56</w:t>
            </w:r>
          </w:p>
        </w:tc>
        <w:tc>
          <w:tcPr>
            <w:tcW w:w="1268" w:type="dxa"/>
          </w:tcPr>
          <w:p w14:paraId="3B1DBA38" w14:textId="77777777" w:rsidR="008C6E05" w:rsidRPr="00287269" w:rsidRDefault="008C6E05" w:rsidP="00A927EA">
            <w:pPr>
              <w:rPr>
                <w:rFonts w:ascii="Arial" w:hAnsi="Arial" w:cs="Arial"/>
                <w:sz w:val="22"/>
                <w:szCs w:val="22"/>
              </w:rPr>
            </w:pPr>
            <w:r w:rsidRPr="00287269">
              <w:rPr>
                <w:rFonts w:ascii="Arial" w:hAnsi="Arial" w:cs="Arial"/>
                <w:sz w:val="22"/>
                <w:szCs w:val="22"/>
              </w:rPr>
              <w:t>32</w:t>
            </w:r>
          </w:p>
        </w:tc>
        <w:tc>
          <w:tcPr>
            <w:tcW w:w="1268" w:type="dxa"/>
          </w:tcPr>
          <w:p w14:paraId="7E7DDC05" w14:textId="77777777" w:rsidR="008C6E05" w:rsidRPr="00287269" w:rsidRDefault="008C6E05" w:rsidP="00A927EA">
            <w:pPr>
              <w:rPr>
                <w:rFonts w:ascii="Arial" w:hAnsi="Arial" w:cs="Arial"/>
                <w:sz w:val="22"/>
                <w:szCs w:val="22"/>
              </w:rPr>
            </w:pPr>
            <w:r w:rsidRPr="00287269">
              <w:rPr>
                <w:rFonts w:ascii="Arial" w:hAnsi="Arial" w:cs="Arial"/>
                <w:sz w:val="22"/>
                <w:szCs w:val="22"/>
              </w:rPr>
              <w:t>4.76</w:t>
            </w:r>
          </w:p>
        </w:tc>
        <w:tc>
          <w:tcPr>
            <w:tcW w:w="1268" w:type="dxa"/>
          </w:tcPr>
          <w:p w14:paraId="3D6E9850" w14:textId="77777777" w:rsidR="008C6E05" w:rsidRPr="00287269" w:rsidRDefault="008C6E05" w:rsidP="00A927EA">
            <w:pPr>
              <w:rPr>
                <w:rFonts w:ascii="Arial" w:hAnsi="Arial" w:cs="Arial"/>
                <w:sz w:val="22"/>
                <w:szCs w:val="22"/>
              </w:rPr>
            </w:pPr>
            <w:r w:rsidRPr="00287269">
              <w:rPr>
                <w:rFonts w:ascii="Arial" w:hAnsi="Arial" w:cs="Arial"/>
                <w:sz w:val="22"/>
                <w:szCs w:val="22"/>
              </w:rPr>
              <w:t>3.61</w:t>
            </w:r>
          </w:p>
        </w:tc>
        <w:tc>
          <w:tcPr>
            <w:tcW w:w="1285" w:type="dxa"/>
          </w:tcPr>
          <w:p w14:paraId="56D60F80" w14:textId="77777777" w:rsidR="008C6E05" w:rsidRPr="00287269" w:rsidRDefault="008C6E05" w:rsidP="00A927EA">
            <w:pPr>
              <w:rPr>
                <w:rFonts w:ascii="Arial" w:hAnsi="Arial" w:cs="Arial"/>
                <w:sz w:val="22"/>
                <w:szCs w:val="22"/>
              </w:rPr>
            </w:pPr>
            <w:r w:rsidRPr="00287269">
              <w:rPr>
                <w:rFonts w:ascii="Arial" w:hAnsi="Arial" w:cs="Arial"/>
                <w:sz w:val="22"/>
                <w:szCs w:val="22"/>
              </w:rPr>
              <w:t>127,160</w:t>
            </w:r>
          </w:p>
        </w:tc>
      </w:tr>
      <w:tr w:rsidR="008C6E05" w14:paraId="7AF35109" w14:textId="77777777" w:rsidTr="000E2479">
        <w:tc>
          <w:tcPr>
            <w:tcW w:w="1268" w:type="dxa"/>
          </w:tcPr>
          <w:p w14:paraId="20731A5F" w14:textId="77777777" w:rsidR="008C6E05" w:rsidRPr="00287269" w:rsidRDefault="008C6E05" w:rsidP="00A927EA">
            <w:pPr>
              <w:rPr>
                <w:rFonts w:ascii="Arial" w:hAnsi="Arial" w:cs="Arial"/>
                <w:sz w:val="22"/>
                <w:szCs w:val="22"/>
              </w:rPr>
            </w:pPr>
            <w:r w:rsidRPr="00287269">
              <w:rPr>
                <w:rFonts w:ascii="Arial" w:hAnsi="Arial" w:cs="Arial"/>
                <w:sz w:val="22"/>
                <w:szCs w:val="22"/>
              </w:rPr>
              <w:t>Chew</w:t>
            </w:r>
          </w:p>
        </w:tc>
        <w:tc>
          <w:tcPr>
            <w:tcW w:w="1268" w:type="dxa"/>
          </w:tcPr>
          <w:p w14:paraId="7AC77FCE" w14:textId="77777777" w:rsidR="008C6E05" w:rsidRPr="00287269" w:rsidRDefault="008C6E05" w:rsidP="00A927EA">
            <w:pPr>
              <w:rPr>
                <w:rFonts w:ascii="Arial" w:hAnsi="Arial" w:cs="Arial"/>
                <w:sz w:val="22"/>
                <w:szCs w:val="22"/>
              </w:rPr>
            </w:pPr>
            <w:r w:rsidRPr="00287269">
              <w:rPr>
                <w:rFonts w:ascii="Arial" w:hAnsi="Arial" w:cs="Arial"/>
                <w:sz w:val="22"/>
                <w:szCs w:val="22"/>
              </w:rPr>
              <w:t>1101</w:t>
            </w:r>
          </w:p>
        </w:tc>
        <w:tc>
          <w:tcPr>
            <w:tcW w:w="1268" w:type="dxa"/>
          </w:tcPr>
          <w:p w14:paraId="527F051C" w14:textId="77777777" w:rsidR="008C6E05" w:rsidRPr="00287269" w:rsidRDefault="008C6E05" w:rsidP="00A927EA">
            <w:pPr>
              <w:rPr>
                <w:rFonts w:ascii="Arial" w:hAnsi="Arial" w:cs="Arial"/>
                <w:sz w:val="22"/>
                <w:szCs w:val="22"/>
              </w:rPr>
            </w:pPr>
            <w:r w:rsidRPr="00287269">
              <w:rPr>
                <w:rFonts w:ascii="Arial" w:hAnsi="Arial" w:cs="Arial"/>
                <w:sz w:val="22"/>
                <w:szCs w:val="22"/>
              </w:rPr>
              <w:t>14%</w:t>
            </w:r>
          </w:p>
        </w:tc>
        <w:tc>
          <w:tcPr>
            <w:tcW w:w="1268" w:type="dxa"/>
          </w:tcPr>
          <w:p w14:paraId="6DF3E600" w14:textId="77777777" w:rsidR="008C6E05" w:rsidRPr="00287269" w:rsidRDefault="008C6E05" w:rsidP="00A927EA">
            <w:pPr>
              <w:rPr>
                <w:rFonts w:ascii="Arial" w:hAnsi="Arial" w:cs="Arial"/>
                <w:sz w:val="22"/>
                <w:szCs w:val="22"/>
              </w:rPr>
            </w:pPr>
            <w:r w:rsidRPr="00287269">
              <w:rPr>
                <w:rFonts w:ascii="Arial" w:hAnsi="Arial" w:cs="Arial"/>
                <w:sz w:val="22"/>
                <w:szCs w:val="22"/>
              </w:rPr>
              <w:t>-0.35</w:t>
            </w:r>
          </w:p>
        </w:tc>
        <w:tc>
          <w:tcPr>
            <w:tcW w:w="1268" w:type="dxa"/>
          </w:tcPr>
          <w:p w14:paraId="40CB7E3E" w14:textId="77777777" w:rsidR="008C6E05" w:rsidRPr="00287269" w:rsidRDefault="008C6E05" w:rsidP="00A927EA">
            <w:pPr>
              <w:rPr>
                <w:rFonts w:ascii="Arial" w:hAnsi="Arial" w:cs="Arial"/>
                <w:sz w:val="22"/>
                <w:szCs w:val="22"/>
              </w:rPr>
            </w:pPr>
            <w:r w:rsidRPr="00287269">
              <w:rPr>
                <w:rFonts w:ascii="Arial" w:hAnsi="Arial" w:cs="Arial"/>
                <w:sz w:val="22"/>
                <w:szCs w:val="22"/>
              </w:rPr>
              <w:t>-0.76</w:t>
            </w:r>
          </w:p>
        </w:tc>
        <w:tc>
          <w:tcPr>
            <w:tcW w:w="1268" w:type="dxa"/>
          </w:tcPr>
          <w:p w14:paraId="59B6EE42" w14:textId="77777777" w:rsidR="008C6E05" w:rsidRPr="00287269" w:rsidRDefault="008C6E05" w:rsidP="00A927EA">
            <w:pPr>
              <w:rPr>
                <w:rFonts w:ascii="Arial" w:hAnsi="Arial" w:cs="Arial"/>
                <w:sz w:val="22"/>
                <w:szCs w:val="22"/>
              </w:rPr>
            </w:pPr>
            <w:r w:rsidRPr="00287269">
              <w:rPr>
                <w:rFonts w:ascii="Arial" w:hAnsi="Arial" w:cs="Arial"/>
                <w:sz w:val="22"/>
                <w:szCs w:val="22"/>
              </w:rPr>
              <w:t>48.1</w:t>
            </w:r>
          </w:p>
        </w:tc>
        <w:tc>
          <w:tcPr>
            <w:tcW w:w="1268" w:type="dxa"/>
          </w:tcPr>
          <w:p w14:paraId="59DF3CBB" w14:textId="77777777" w:rsidR="008C6E05" w:rsidRPr="00287269" w:rsidRDefault="008C6E05" w:rsidP="00A927EA">
            <w:pPr>
              <w:rPr>
                <w:rFonts w:ascii="Arial" w:hAnsi="Arial" w:cs="Arial"/>
                <w:sz w:val="22"/>
                <w:szCs w:val="22"/>
              </w:rPr>
            </w:pPr>
            <w:r w:rsidRPr="00287269">
              <w:rPr>
                <w:rFonts w:ascii="Arial" w:hAnsi="Arial" w:cs="Arial"/>
                <w:sz w:val="22"/>
                <w:szCs w:val="22"/>
              </w:rPr>
              <w:t>32.1</w:t>
            </w:r>
          </w:p>
        </w:tc>
        <w:tc>
          <w:tcPr>
            <w:tcW w:w="1268" w:type="dxa"/>
          </w:tcPr>
          <w:p w14:paraId="6429BB35" w14:textId="77777777" w:rsidR="008C6E05" w:rsidRPr="00287269" w:rsidRDefault="008C6E05" w:rsidP="00A927EA">
            <w:pPr>
              <w:rPr>
                <w:rFonts w:ascii="Arial" w:hAnsi="Arial" w:cs="Arial"/>
                <w:sz w:val="22"/>
                <w:szCs w:val="22"/>
              </w:rPr>
            </w:pPr>
            <w:r w:rsidRPr="00287269">
              <w:rPr>
                <w:rFonts w:ascii="Arial" w:hAnsi="Arial" w:cs="Arial"/>
                <w:sz w:val="22"/>
                <w:szCs w:val="22"/>
              </w:rPr>
              <w:t>49</w:t>
            </w:r>
          </w:p>
        </w:tc>
        <w:tc>
          <w:tcPr>
            <w:tcW w:w="1268" w:type="dxa"/>
          </w:tcPr>
          <w:p w14:paraId="2FFFC1F6" w14:textId="77777777" w:rsidR="008C6E05" w:rsidRPr="00287269" w:rsidRDefault="008C6E05" w:rsidP="00A927EA">
            <w:pPr>
              <w:rPr>
                <w:rFonts w:ascii="Arial" w:hAnsi="Arial" w:cs="Arial"/>
                <w:sz w:val="22"/>
                <w:szCs w:val="22"/>
              </w:rPr>
            </w:pPr>
            <w:r w:rsidRPr="00287269">
              <w:rPr>
                <w:rFonts w:ascii="Arial" w:hAnsi="Arial" w:cs="Arial"/>
                <w:sz w:val="22"/>
                <w:szCs w:val="22"/>
              </w:rPr>
              <w:t>21</w:t>
            </w:r>
          </w:p>
        </w:tc>
        <w:tc>
          <w:tcPr>
            <w:tcW w:w="1268" w:type="dxa"/>
          </w:tcPr>
          <w:p w14:paraId="01C0CED1" w14:textId="77777777" w:rsidR="008C6E05" w:rsidRPr="00287269" w:rsidRDefault="008C6E05" w:rsidP="00A927EA">
            <w:pPr>
              <w:rPr>
                <w:rFonts w:ascii="Arial" w:hAnsi="Arial" w:cs="Arial"/>
                <w:sz w:val="22"/>
                <w:szCs w:val="22"/>
              </w:rPr>
            </w:pPr>
            <w:r w:rsidRPr="00287269">
              <w:rPr>
                <w:rFonts w:ascii="Arial" w:hAnsi="Arial" w:cs="Arial"/>
                <w:sz w:val="22"/>
                <w:szCs w:val="22"/>
              </w:rPr>
              <w:t>4.31</w:t>
            </w:r>
          </w:p>
        </w:tc>
        <w:tc>
          <w:tcPr>
            <w:tcW w:w="1268" w:type="dxa"/>
          </w:tcPr>
          <w:p w14:paraId="5CCAD03C" w14:textId="77777777" w:rsidR="008C6E05" w:rsidRPr="00287269" w:rsidRDefault="008C6E05" w:rsidP="00A927EA">
            <w:pPr>
              <w:rPr>
                <w:rFonts w:ascii="Arial" w:hAnsi="Arial" w:cs="Arial"/>
                <w:sz w:val="22"/>
                <w:szCs w:val="22"/>
              </w:rPr>
            </w:pPr>
            <w:r w:rsidRPr="00287269">
              <w:rPr>
                <w:rFonts w:ascii="Arial" w:hAnsi="Arial" w:cs="Arial"/>
                <w:sz w:val="22"/>
                <w:szCs w:val="22"/>
              </w:rPr>
              <w:t>2.73</w:t>
            </w:r>
          </w:p>
        </w:tc>
        <w:tc>
          <w:tcPr>
            <w:tcW w:w="1285" w:type="dxa"/>
          </w:tcPr>
          <w:p w14:paraId="6BA3835C" w14:textId="77777777" w:rsidR="008C6E05" w:rsidRPr="00287269" w:rsidRDefault="008C6E05" w:rsidP="00A927EA">
            <w:pPr>
              <w:rPr>
                <w:rFonts w:ascii="Arial" w:hAnsi="Arial" w:cs="Arial"/>
                <w:sz w:val="22"/>
                <w:szCs w:val="22"/>
              </w:rPr>
            </w:pPr>
            <w:r w:rsidRPr="00287269">
              <w:rPr>
                <w:rFonts w:ascii="Arial" w:hAnsi="Arial" w:cs="Arial"/>
                <w:sz w:val="22"/>
                <w:szCs w:val="22"/>
              </w:rPr>
              <w:t>154,275</w:t>
            </w:r>
          </w:p>
        </w:tc>
      </w:tr>
    </w:tbl>
    <w:p w14:paraId="6378C6C5" w14:textId="77777777" w:rsidR="008C6E05" w:rsidRDefault="008C6E05" w:rsidP="008C6E05"/>
    <w:p w14:paraId="2B6E6130" w14:textId="77777777" w:rsidR="008C6E05" w:rsidRDefault="008C6E05" w:rsidP="008C6E05"/>
    <w:p w14:paraId="44933E50" w14:textId="1ADC082A" w:rsidR="008C6E05" w:rsidRPr="00287269" w:rsidRDefault="008C6E05" w:rsidP="008C6E05">
      <w:pPr>
        <w:rPr>
          <w:rFonts w:ascii="Arial" w:hAnsi="Arial" w:cs="Arial"/>
          <w:sz w:val="22"/>
          <w:szCs w:val="22"/>
        </w:rPr>
      </w:pPr>
      <w:r w:rsidRPr="00287269">
        <w:rPr>
          <w:rFonts w:ascii="Arial" w:hAnsi="Arial" w:cs="Arial"/>
          <w:sz w:val="22"/>
          <w:szCs w:val="22"/>
        </w:rPr>
        <w:t xml:space="preserve">Data </w:t>
      </w:r>
      <w:r w:rsidR="008773DA" w:rsidRPr="00287269">
        <w:rPr>
          <w:rFonts w:ascii="Arial" w:hAnsi="Arial" w:cs="Arial"/>
          <w:sz w:val="22"/>
          <w:szCs w:val="22"/>
        </w:rPr>
        <w:t>source:</w:t>
      </w:r>
      <w:r w:rsidRPr="00287269">
        <w:rPr>
          <w:rFonts w:ascii="Arial" w:hAnsi="Arial" w:cs="Arial"/>
          <w:sz w:val="22"/>
          <w:szCs w:val="22"/>
        </w:rPr>
        <w:t xml:space="preserve">  </w:t>
      </w:r>
      <w:r w:rsidRPr="00287269">
        <w:rPr>
          <w:rFonts w:ascii="Arial" w:hAnsi="Arial" w:cs="Arial"/>
          <w:i/>
          <w:sz w:val="22"/>
          <w:szCs w:val="22"/>
        </w:rPr>
        <w:t>EEF Family of Schools</w:t>
      </w:r>
    </w:p>
    <w:p w14:paraId="62D931F0" w14:textId="277DB719" w:rsidR="00315386" w:rsidRPr="008C6E05" w:rsidRDefault="00315386" w:rsidP="00205D92">
      <w:pPr>
        <w:rPr>
          <w:rFonts w:asciiTheme="minorHAnsi" w:hAnsiTheme="minorHAnsi" w:cstheme="minorHAnsi"/>
          <w:b/>
        </w:rPr>
      </w:pPr>
    </w:p>
    <w:p w14:paraId="1CE6125A" w14:textId="22E28CCD" w:rsidR="00315386" w:rsidRPr="008C6E05" w:rsidRDefault="00315386" w:rsidP="00205D92">
      <w:pPr>
        <w:rPr>
          <w:rFonts w:asciiTheme="minorHAnsi" w:hAnsiTheme="minorHAnsi" w:cstheme="minorHAnsi"/>
          <w:b/>
        </w:rPr>
      </w:pPr>
    </w:p>
    <w:p w14:paraId="179758BF" w14:textId="1D7463C9" w:rsidR="003F5123" w:rsidRPr="002A3EA8" w:rsidRDefault="00437800" w:rsidP="00205D92">
      <w:pPr>
        <w:rPr>
          <w:rFonts w:ascii="Arial" w:hAnsi="Arial" w:cs="Arial"/>
          <w:b/>
          <w:sz w:val="32"/>
          <w:szCs w:val="32"/>
        </w:rPr>
      </w:pPr>
      <w:r w:rsidRPr="002A3EA8">
        <w:rPr>
          <w:rFonts w:ascii="Arial" w:hAnsi="Arial" w:cs="Arial"/>
          <w:b/>
          <w:sz w:val="32"/>
          <w:szCs w:val="32"/>
        </w:rPr>
        <w:t>Appendix 4</w:t>
      </w:r>
      <w:r w:rsidR="003F5123" w:rsidRPr="002A3EA8">
        <w:rPr>
          <w:rFonts w:ascii="Arial" w:hAnsi="Arial" w:cs="Arial"/>
          <w:b/>
          <w:sz w:val="32"/>
          <w:szCs w:val="32"/>
        </w:rPr>
        <w:t>:</w:t>
      </w:r>
      <w:r w:rsidR="008773DA" w:rsidRPr="002A3EA8">
        <w:rPr>
          <w:rFonts w:ascii="Arial" w:hAnsi="Arial" w:cs="Arial"/>
          <w:b/>
          <w:sz w:val="32"/>
          <w:szCs w:val="32"/>
        </w:rPr>
        <w:t xml:space="preserve">   </w:t>
      </w:r>
      <w:r w:rsidR="003F5123" w:rsidRPr="002A3EA8">
        <w:rPr>
          <w:rFonts w:ascii="Arial" w:hAnsi="Arial" w:cs="Arial"/>
          <w:b/>
          <w:sz w:val="32"/>
          <w:szCs w:val="32"/>
        </w:rPr>
        <w:t xml:space="preserve">Other </w:t>
      </w:r>
      <w:r w:rsidR="008773DA" w:rsidRPr="002A3EA8">
        <w:rPr>
          <w:rFonts w:ascii="Arial" w:hAnsi="Arial" w:cs="Arial"/>
          <w:b/>
          <w:sz w:val="32"/>
          <w:szCs w:val="32"/>
        </w:rPr>
        <w:t xml:space="preserve">Useful </w:t>
      </w:r>
      <w:r w:rsidR="003F5123" w:rsidRPr="002A3EA8">
        <w:rPr>
          <w:rFonts w:ascii="Arial" w:hAnsi="Arial" w:cs="Arial"/>
          <w:b/>
          <w:sz w:val="32"/>
          <w:szCs w:val="32"/>
        </w:rPr>
        <w:t>Resources</w:t>
      </w:r>
      <w:r w:rsidR="00422268" w:rsidRPr="002A3EA8">
        <w:rPr>
          <w:rFonts w:ascii="Arial" w:hAnsi="Arial" w:cs="Arial"/>
          <w:b/>
          <w:sz w:val="32"/>
          <w:szCs w:val="32"/>
        </w:rPr>
        <w:t>:</w:t>
      </w:r>
    </w:p>
    <w:p w14:paraId="410529B3" w14:textId="7A9A4AFD" w:rsidR="00422268" w:rsidRPr="00287269" w:rsidRDefault="00422268" w:rsidP="00205D92">
      <w:pPr>
        <w:rPr>
          <w:rFonts w:ascii="Arial" w:hAnsi="Arial" w:cs="Arial"/>
          <w:b/>
          <w:sz w:val="22"/>
          <w:szCs w:val="22"/>
        </w:rPr>
      </w:pPr>
    </w:p>
    <w:p w14:paraId="0C3BC213" w14:textId="570ADCF1" w:rsidR="00422268" w:rsidRPr="00287269" w:rsidRDefault="00422268" w:rsidP="00205D92">
      <w:pPr>
        <w:rPr>
          <w:rFonts w:ascii="Arial" w:hAnsi="Arial" w:cs="Arial"/>
          <w:sz w:val="22"/>
          <w:szCs w:val="22"/>
        </w:rPr>
      </w:pPr>
      <w:r w:rsidRPr="00287269">
        <w:rPr>
          <w:rFonts w:ascii="Arial" w:hAnsi="Arial" w:cs="Arial"/>
          <w:sz w:val="22"/>
          <w:szCs w:val="22"/>
        </w:rPr>
        <w:t xml:space="preserve">An updated Guide to The Pupil Premium </w:t>
      </w:r>
      <w:r w:rsidR="008773DA" w:rsidRPr="00287269">
        <w:rPr>
          <w:rFonts w:ascii="Arial" w:hAnsi="Arial" w:cs="Arial"/>
          <w:sz w:val="22"/>
          <w:szCs w:val="22"/>
        </w:rPr>
        <w:tab/>
      </w:r>
      <w:r w:rsidR="008773DA" w:rsidRPr="00287269">
        <w:rPr>
          <w:rFonts w:ascii="Arial" w:hAnsi="Arial" w:cs="Arial"/>
          <w:sz w:val="22"/>
          <w:szCs w:val="22"/>
        </w:rPr>
        <w:tab/>
      </w:r>
      <w:r w:rsidR="008773DA" w:rsidRPr="00287269">
        <w:rPr>
          <w:rFonts w:ascii="Arial" w:hAnsi="Arial" w:cs="Arial"/>
          <w:sz w:val="22"/>
          <w:szCs w:val="22"/>
        </w:rPr>
        <w:tab/>
      </w:r>
      <w:r w:rsidR="008773DA" w:rsidRPr="00287269">
        <w:rPr>
          <w:rFonts w:ascii="Arial" w:hAnsi="Arial" w:cs="Arial"/>
          <w:sz w:val="22"/>
          <w:szCs w:val="22"/>
        </w:rPr>
        <w:tab/>
      </w:r>
      <w:r w:rsidRPr="00287269">
        <w:rPr>
          <w:rFonts w:ascii="Arial" w:hAnsi="Arial" w:cs="Arial"/>
          <w:sz w:val="22"/>
          <w:szCs w:val="22"/>
        </w:rPr>
        <w:t>Marc Rowland 2015</w:t>
      </w:r>
    </w:p>
    <w:p w14:paraId="56CAE915" w14:textId="7F2B1A86" w:rsidR="008773DA" w:rsidRPr="00287269" w:rsidRDefault="008773DA" w:rsidP="00205D92">
      <w:pPr>
        <w:rPr>
          <w:rFonts w:ascii="Arial" w:hAnsi="Arial" w:cs="Arial"/>
          <w:sz w:val="22"/>
          <w:szCs w:val="22"/>
        </w:rPr>
      </w:pPr>
      <w:r w:rsidRPr="00287269">
        <w:rPr>
          <w:rFonts w:ascii="Arial" w:hAnsi="Arial" w:cs="Arial"/>
          <w:sz w:val="22"/>
          <w:szCs w:val="22"/>
        </w:rPr>
        <w:t>The Forgotten Third</w:t>
      </w:r>
      <w:r w:rsidRPr="00287269">
        <w:rPr>
          <w:rFonts w:ascii="Arial" w:hAnsi="Arial" w:cs="Arial"/>
          <w:sz w:val="22"/>
          <w:szCs w:val="22"/>
        </w:rPr>
        <w:tab/>
      </w:r>
      <w:r w:rsidRPr="00287269">
        <w:rPr>
          <w:rFonts w:ascii="Arial" w:hAnsi="Arial" w:cs="Arial"/>
          <w:sz w:val="22"/>
          <w:szCs w:val="22"/>
        </w:rPr>
        <w:tab/>
      </w:r>
      <w:r w:rsidRPr="00287269">
        <w:rPr>
          <w:rFonts w:ascii="Arial" w:hAnsi="Arial" w:cs="Arial"/>
          <w:sz w:val="22"/>
          <w:szCs w:val="22"/>
        </w:rPr>
        <w:tab/>
      </w:r>
      <w:r w:rsidRPr="00287269">
        <w:rPr>
          <w:rFonts w:ascii="Arial" w:hAnsi="Arial" w:cs="Arial"/>
          <w:sz w:val="22"/>
          <w:szCs w:val="22"/>
        </w:rPr>
        <w:tab/>
      </w:r>
      <w:r w:rsidRPr="00287269">
        <w:rPr>
          <w:rFonts w:ascii="Arial" w:hAnsi="Arial" w:cs="Arial"/>
          <w:sz w:val="22"/>
          <w:szCs w:val="22"/>
        </w:rPr>
        <w:tab/>
      </w:r>
      <w:r w:rsidRPr="00287269">
        <w:rPr>
          <w:rFonts w:ascii="Arial" w:hAnsi="Arial" w:cs="Arial"/>
          <w:sz w:val="22"/>
          <w:szCs w:val="22"/>
        </w:rPr>
        <w:tab/>
      </w:r>
      <w:r w:rsidRPr="00287269">
        <w:rPr>
          <w:rFonts w:ascii="Arial" w:hAnsi="Arial" w:cs="Arial"/>
          <w:sz w:val="22"/>
          <w:szCs w:val="22"/>
        </w:rPr>
        <w:tab/>
        <w:t>Roy Blatchford 2020</w:t>
      </w:r>
    </w:p>
    <w:sectPr w:rsidR="008773DA" w:rsidRPr="00287269" w:rsidSect="002C3070">
      <w:headerReference w:type="even" r:id="rId21"/>
      <w:headerReference w:type="default" r:id="rId22"/>
      <w:footerReference w:type="even" r:id="rId23"/>
      <w:footerReference w:type="default" r:id="rId24"/>
      <w:headerReference w:type="first" r:id="rId25"/>
      <w:footerReference w:type="first" r:id="rId26"/>
      <w:pgSz w:w="16838" w:h="11906" w:orient="landscape"/>
      <w:pgMar w:top="993" w:right="110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0FC7E" w14:textId="77777777" w:rsidR="00F251CA" w:rsidRDefault="00F251CA" w:rsidP="00AC0E38">
      <w:r>
        <w:separator/>
      </w:r>
    </w:p>
  </w:endnote>
  <w:endnote w:type="continuationSeparator" w:id="0">
    <w:p w14:paraId="2F1DFB30" w14:textId="77777777" w:rsidR="00F251CA" w:rsidRDefault="00F251CA" w:rsidP="00AC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7EACF" w14:textId="77777777" w:rsidR="00A927EA" w:rsidRDefault="00A927EA" w:rsidP="008843A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B780CC" w14:textId="77777777" w:rsidR="00A927EA" w:rsidRDefault="00A92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0501" w14:textId="70FDAF67" w:rsidR="00A927EA" w:rsidRPr="004A026E" w:rsidRDefault="00A927EA" w:rsidP="008843A2">
    <w:pPr>
      <w:pStyle w:val="Footer"/>
      <w:framePr w:wrap="none" w:vAnchor="text" w:hAnchor="margin" w:xAlign="center" w:y="1"/>
      <w:rPr>
        <w:rStyle w:val="PageNumber"/>
        <w:rFonts w:asciiTheme="majorHAnsi" w:hAnsiTheme="majorHAnsi"/>
        <w:b/>
      </w:rPr>
    </w:pPr>
    <w:r w:rsidRPr="004A026E">
      <w:rPr>
        <w:rStyle w:val="PageNumber"/>
        <w:rFonts w:asciiTheme="majorHAnsi" w:hAnsiTheme="majorHAnsi"/>
        <w:b/>
      </w:rPr>
      <w:fldChar w:fldCharType="begin"/>
    </w:r>
    <w:r w:rsidRPr="004A026E">
      <w:rPr>
        <w:rStyle w:val="PageNumber"/>
        <w:rFonts w:asciiTheme="majorHAnsi" w:hAnsiTheme="majorHAnsi"/>
        <w:b/>
      </w:rPr>
      <w:instrText xml:space="preserve">PAGE  </w:instrText>
    </w:r>
    <w:r w:rsidRPr="004A026E">
      <w:rPr>
        <w:rStyle w:val="PageNumber"/>
        <w:rFonts w:asciiTheme="majorHAnsi" w:hAnsiTheme="majorHAnsi"/>
        <w:b/>
      </w:rPr>
      <w:fldChar w:fldCharType="separate"/>
    </w:r>
    <w:r w:rsidR="007F7ED6">
      <w:rPr>
        <w:rStyle w:val="PageNumber"/>
        <w:rFonts w:asciiTheme="majorHAnsi" w:hAnsiTheme="majorHAnsi"/>
        <w:b/>
        <w:noProof/>
      </w:rPr>
      <w:t>2</w:t>
    </w:r>
    <w:r w:rsidRPr="004A026E">
      <w:rPr>
        <w:rStyle w:val="PageNumber"/>
        <w:rFonts w:asciiTheme="majorHAnsi" w:hAnsiTheme="majorHAnsi"/>
        <w:b/>
      </w:rPr>
      <w:fldChar w:fldCharType="end"/>
    </w:r>
  </w:p>
  <w:p w14:paraId="32FE2F4B" w14:textId="77777777" w:rsidR="00A927EA" w:rsidRDefault="00A92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DDBD4" w14:textId="77777777" w:rsidR="00A927EA" w:rsidRDefault="00A92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3A864" w14:textId="77777777" w:rsidR="00F251CA" w:rsidRDefault="00F251CA" w:rsidP="00AC0E38">
      <w:r>
        <w:separator/>
      </w:r>
    </w:p>
  </w:footnote>
  <w:footnote w:type="continuationSeparator" w:id="0">
    <w:p w14:paraId="77C11F42" w14:textId="77777777" w:rsidR="00F251CA" w:rsidRDefault="00F251CA" w:rsidP="00AC0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0922" w14:textId="77777777" w:rsidR="00A927EA" w:rsidRDefault="00A927EA" w:rsidP="008843A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FC453" w14:textId="77777777" w:rsidR="00A927EA" w:rsidRDefault="00A92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4AD7" w14:textId="2D9EA9A6" w:rsidR="00A927EA" w:rsidRDefault="00A927EA">
    <w:pPr>
      <w:pStyle w:val="Header"/>
    </w:pPr>
    <w:r>
      <w:rPr>
        <w:noProof/>
        <w:lang w:eastAsia="en-GB"/>
      </w:rPr>
      <w:drawing>
        <wp:anchor distT="0" distB="0" distL="114300" distR="114300" simplePos="0" relativeHeight="251657216" behindDoc="1" locked="0" layoutInCell="1" allowOverlap="1" wp14:anchorId="1507C7FF" wp14:editId="2CC9E2FF">
          <wp:simplePos x="0" y="0"/>
          <wp:positionH relativeFrom="margin">
            <wp:posOffset>6682740</wp:posOffset>
          </wp:positionH>
          <wp:positionV relativeFrom="paragraph">
            <wp:posOffset>-219075</wp:posOffset>
          </wp:positionV>
          <wp:extent cx="2379345" cy="711835"/>
          <wp:effectExtent l="0" t="0" r="1905" b="0"/>
          <wp:wrapTight wrapText="bothSides">
            <wp:wrapPolygon edited="0">
              <wp:start x="0" y="0"/>
              <wp:lineTo x="0" y="20810"/>
              <wp:lineTo x="21444" y="20810"/>
              <wp:lineTo x="21444"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house MAT  logo Landscape 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9345" cy="711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3332" w14:textId="77777777" w:rsidR="00A927EA" w:rsidRDefault="00A92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81B"/>
    <w:multiLevelType w:val="hybridMultilevel"/>
    <w:tmpl w:val="B8ECC30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
    <w:nsid w:val="022C1346"/>
    <w:multiLevelType w:val="hybridMultilevel"/>
    <w:tmpl w:val="316435EA"/>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12406"/>
    <w:multiLevelType w:val="hybridMultilevel"/>
    <w:tmpl w:val="8046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74CA2"/>
    <w:multiLevelType w:val="hybridMultilevel"/>
    <w:tmpl w:val="4126B380"/>
    <w:lvl w:ilvl="0" w:tplc="57FE45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662A8"/>
    <w:multiLevelType w:val="hybridMultilevel"/>
    <w:tmpl w:val="82DCA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4D5BC3"/>
    <w:multiLevelType w:val="hybridMultilevel"/>
    <w:tmpl w:val="26E45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B6540D"/>
    <w:multiLevelType w:val="hybridMultilevel"/>
    <w:tmpl w:val="86EA5496"/>
    <w:lvl w:ilvl="0" w:tplc="7A104700">
      <w:start w:val="1"/>
      <w:numFmt w:val="bullet"/>
      <w:lvlText w:val="•"/>
      <w:lvlJc w:val="left"/>
      <w:pPr>
        <w:tabs>
          <w:tab w:val="num" w:pos="720"/>
        </w:tabs>
        <w:ind w:left="720" w:hanging="360"/>
      </w:pPr>
      <w:rPr>
        <w:rFonts w:ascii="Arial" w:hAnsi="Arial" w:hint="default"/>
      </w:rPr>
    </w:lvl>
    <w:lvl w:ilvl="1" w:tplc="5BE286A0" w:tentative="1">
      <w:start w:val="1"/>
      <w:numFmt w:val="bullet"/>
      <w:lvlText w:val="•"/>
      <w:lvlJc w:val="left"/>
      <w:pPr>
        <w:tabs>
          <w:tab w:val="num" w:pos="1440"/>
        </w:tabs>
        <w:ind w:left="1440" w:hanging="360"/>
      </w:pPr>
      <w:rPr>
        <w:rFonts w:ascii="Arial" w:hAnsi="Arial" w:hint="default"/>
      </w:rPr>
    </w:lvl>
    <w:lvl w:ilvl="2" w:tplc="393046C0" w:tentative="1">
      <w:start w:val="1"/>
      <w:numFmt w:val="bullet"/>
      <w:lvlText w:val="•"/>
      <w:lvlJc w:val="left"/>
      <w:pPr>
        <w:tabs>
          <w:tab w:val="num" w:pos="2160"/>
        </w:tabs>
        <w:ind w:left="2160" w:hanging="360"/>
      </w:pPr>
      <w:rPr>
        <w:rFonts w:ascii="Arial" w:hAnsi="Arial" w:hint="default"/>
      </w:rPr>
    </w:lvl>
    <w:lvl w:ilvl="3" w:tplc="921CB7A8" w:tentative="1">
      <w:start w:val="1"/>
      <w:numFmt w:val="bullet"/>
      <w:lvlText w:val="•"/>
      <w:lvlJc w:val="left"/>
      <w:pPr>
        <w:tabs>
          <w:tab w:val="num" w:pos="2880"/>
        </w:tabs>
        <w:ind w:left="2880" w:hanging="360"/>
      </w:pPr>
      <w:rPr>
        <w:rFonts w:ascii="Arial" w:hAnsi="Arial" w:hint="default"/>
      </w:rPr>
    </w:lvl>
    <w:lvl w:ilvl="4" w:tplc="47785720" w:tentative="1">
      <w:start w:val="1"/>
      <w:numFmt w:val="bullet"/>
      <w:lvlText w:val="•"/>
      <w:lvlJc w:val="left"/>
      <w:pPr>
        <w:tabs>
          <w:tab w:val="num" w:pos="3600"/>
        </w:tabs>
        <w:ind w:left="3600" w:hanging="360"/>
      </w:pPr>
      <w:rPr>
        <w:rFonts w:ascii="Arial" w:hAnsi="Arial" w:hint="default"/>
      </w:rPr>
    </w:lvl>
    <w:lvl w:ilvl="5" w:tplc="F1C6E63A" w:tentative="1">
      <w:start w:val="1"/>
      <w:numFmt w:val="bullet"/>
      <w:lvlText w:val="•"/>
      <w:lvlJc w:val="left"/>
      <w:pPr>
        <w:tabs>
          <w:tab w:val="num" w:pos="4320"/>
        </w:tabs>
        <w:ind w:left="4320" w:hanging="360"/>
      </w:pPr>
      <w:rPr>
        <w:rFonts w:ascii="Arial" w:hAnsi="Arial" w:hint="default"/>
      </w:rPr>
    </w:lvl>
    <w:lvl w:ilvl="6" w:tplc="F18E6EC2" w:tentative="1">
      <w:start w:val="1"/>
      <w:numFmt w:val="bullet"/>
      <w:lvlText w:val="•"/>
      <w:lvlJc w:val="left"/>
      <w:pPr>
        <w:tabs>
          <w:tab w:val="num" w:pos="5040"/>
        </w:tabs>
        <w:ind w:left="5040" w:hanging="360"/>
      </w:pPr>
      <w:rPr>
        <w:rFonts w:ascii="Arial" w:hAnsi="Arial" w:hint="default"/>
      </w:rPr>
    </w:lvl>
    <w:lvl w:ilvl="7" w:tplc="A194362E" w:tentative="1">
      <w:start w:val="1"/>
      <w:numFmt w:val="bullet"/>
      <w:lvlText w:val="•"/>
      <w:lvlJc w:val="left"/>
      <w:pPr>
        <w:tabs>
          <w:tab w:val="num" w:pos="5760"/>
        </w:tabs>
        <w:ind w:left="5760" w:hanging="360"/>
      </w:pPr>
      <w:rPr>
        <w:rFonts w:ascii="Arial" w:hAnsi="Arial" w:hint="default"/>
      </w:rPr>
    </w:lvl>
    <w:lvl w:ilvl="8" w:tplc="D60AD0AC" w:tentative="1">
      <w:start w:val="1"/>
      <w:numFmt w:val="bullet"/>
      <w:lvlText w:val="•"/>
      <w:lvlJc w:val="left"/>
      <w:pPr>
        <w:tabs>
          <w:tab w:val="num" w:pos="6480"/>
        </w:tabs>
        <w:ind w:left="6480" w:hanging="360"/>
      </w:pPr>
      <w:rPr>
        <w:rFonts w:ascii="Arial" w:hAnsi="Arial" w:hint="default"/>
      </w:rPr>
    </w:lvl>
  </w:abstractNum>
  <w:abstractNum w:abstractNumId="7">
    <w:nsid w:val="28BC7FAA"/>
    <w:multiLevelType w:val="hybridMultilevel"/>
    <w:tmpl w:val="3BE64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5E65"/>
    <w:multiLevelType w:val="hybridMultilevel"/>
    <w:tmpl w:val="1338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5713B8"/>
    <w:multiLevelType w:val="multilevel"/>
    <w:tmpl w:val="7C9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DE76EE"/>
    <w:multiLevelType w:val="hybridMultilevel"/>
    <w:tmpl w:val="A91C09B8"/>
    <w:lvl w:ilvl="0" w:tplc="08090001">
      <w:start w:val="1"/>
      <w:numFmt w:val="bullet"/>
      <w:lvlText w:val=""/>
      <w:lvlJc w:val="left"/>
      <w:pPr>
        <w:ind w:left="720" w:hanging="360"/>
      </w:pPr>
      <w:rPr>
        <w:rFonts w:ascii="Symbol" w:hAnsi="Symbol" w:hint="default"/>
      </w:rPr>
    </w:lvl>
    <w:lvl w:ilvl="1" w:tplc="2870994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AF3337"/>
    <w:multiLevelType w:val="hybridMultilevel"/>
    <w:tmpl w:val="F79A6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E592770"/>
    <w:multiLevelType w:val="hybridMultilevel"/>
    <w:tmpl w:val="74622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6381696"/>
    <w:multiLevelType w:val="multilevel"/>
    <w:tmpl w:val="3B6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8721F1"/>
    <w:multiLevelType w:val="hybridMultilevel"/>
    <w:tmpl w:val="C9F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D1DA7"/>
    <w:multiLevelType w:val="hybridMultilevel"/>
    <w:tmpl w:val="B190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DC6EF7"/>
    <w:multiLevelType w:val="hybridMultilevel"/>
    <w:tmpl w:val="09BC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8325B0"/>
    <w:multiLevelType w:val="hybridMultilevel"/>
    <w:tmpl w:val="CA62C15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nsid w:val="57726B37"/>
    <w:multiLevelType w:val="hybridMultilevel"/>
    <w:tmpl w:val="E35E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5F0AAD"/>
    <w:multiLevelType w:val="hybridMultilevel"/>
    <w:tmpl w:val="7BDE7AA8"/>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F21B8"/>
    <w:multiLevelType w:val="hybridMultilevel"/>
    <w:tmpl w:val="71CE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356722"/>
    <w:multiLevelType w:val="hybridMultilevel"/>
    <w:tmpl w:val="89A8803A"/>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2">
    <w:nsid w:val="64DD4BA5"/>
    <w:multiLevelType w:val="hybridMultilevel"/>
    <w:tmpl w:val="E146DD6E"/>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360" w:hanging="360"/>
      </w:pPr>
      <w:rPr>
        <w:rFonts w:ascii="Wingdings" w:hAnsi="Wingdings"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3">
    <w:nsid w:val="659A1526"/>
    <w:multiLevelType w:val="multilevel"/>
    <w:tmpl w:val="306E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D261D"/>
    <w:multiLevelType w:val="hybridMultilevel"/>
    <w:tmpl w:val="81D2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2E648E"/>
    <w:multiLevelType w:val="hybridMultilevel"/>
    <w:tmpl w:val="F6804B42"/>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0501D1"/>
    <w:multiLevelType w:val="hybridMultilevel"/>
    <w:tmpl w:val="D614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5D09D7"/>
    <w:multiLevelType w:val="hybridMultilevel"/>
    <w:tmpl w:val="811475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E4D4141"/>
    <w:multiLevelType w:val="hybridMultilevel"/>
    <w:tmpl w:val="333C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285E76"/>
    <w:multiLevelType w:val="hybridMultilevel"/>
    <w:tmpl w:val="9BBC1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3781E17"/>
    <w:multiLevelType w:val="hybridMultilevel"/>
    <w:tmpl w:val="43A0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A65AA9"/>
    <w:multiLevelType w:val="hybridMultilevel"/>
    <w:tmpl w:val="A9E4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6669FC"/>
    <w:multiLevelType w:val="hybridMultilevel"/>
    <w:tmpl w:val="903A741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5"/>
  </w:num>
  <w:num w:numId="4">
    <w:abstractNumId w:val="1"/>
  </w:num>
  <w:num w:numId="5">
    <w:abstractNumId w:val="27"/>
  </w:num>
  <w:num w:numId="6">
    <w:abstractNumId w:val="17"/>
  </w:num>
  <w:num w:numId="7">
    <w:abstractNumId w:val="0"/>
  </w:num>
  <w:num w:numId="8">
    <w:abstractNumId w:val="31"/>
  </w:num>
  <w:num w:numId="9">
    <w:abstractNumId w:val="28"/>
  </w:num>
  <w:num w:numId="10">
    <w:abstractNumId w:val="23"/>
  </w:num>
  <w:num w:numId="11">
    <w:abstractNumId w:val="15"/>
  </w:num>
  <w:num w:numId="12">
    <w:abstractNumId w:val="20"/>
  </w:num>
  <w:num w:numId="13">
    <w:abstractNumId w:val="32"/>
  </w:num>
  <w:num w:numId="14">
    <w:abstractNumId w:val="11"/>
  </w:num>
  <w:num w:numId="15">
    <w:abstractNumId w:val="21"/>
  </w:num>
  <w:num w:numId="16">
    <w:abstractNumId w:val="14"/>
  </w:num>
  <w:num w:numId="17">
    <w:abstractNumId w:val="8"/>
  </w:num>
  <w:num w:numId="18">
    <w:abstractNumId w:val="12"/>
  </w:num>
  <w:num w:numId="19">
    <w:abstractNumId w:val="30"/>
  </w:num>
  <w:num w:numId="20">
    <w:abstractNumId w:val="18"/>
  </w:num>
  <w:num w:numId="21">
    <w:abstractNumId w:val="19"/>
  </w:num>
  <w:num w:numId="22">
    <w:abstractNumId w:val="6"/>
  </w:num>
  <w:num w:numId="23">
    <w:abstractNumId w:val="7"/>
  </w:num>
  <w:num w:numId="24">
    <w:abstractNumId w:val="26"/>
  </w:num>
  <w:num w:numId="25">
    <w:abstractNumId w:val="3"/>
  </w:num>
  <w:num w:numId="26">
    <w:abstractNumId w:val="5"/>
  </w:num>
  <w:num w:numId="27">
    <w:abstractNumId w:val="2"/>
  </w:num>
  <w:num w:numId="28">
    <w:abstractNumId w:val="29"/>
  </w:num>
  <w:num w:numId="29">
    <w:abstractNumId w:val="16"/>
  </w:num>
  <w:num w:numId="30">
    <w:abstractNumId w:val="13"/>
  </w:num>
  <w:num w:numId="31">
    <w:abstractNumId w:val="10"/>
  </w:num>
  <w:num w:numId="32">
    <w:abstractNumId w:val="2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38"/>
    <w:rsid w:val="00003EAC"/>
    <w:rsid w:val="000111CA"/>
    <w:rsid w:val="00013194"/>
    <w:rsid w:val="00014D70"/>
    <w:rsid w:val="00020037"/>
    <w:rsid w:val="00034287"/>
    <w:rsid w:val="00036121"/>
    <w:rsid w:val="00042086"/>
    <w:rsid w:val="00044EC3"/>
    <w:rsid w:val="00044F0E"/>
    <w:rsid w:val="0004507F"/>
    <w:rsid w:val="000460A8"/>
    <w:rsid w:val="00046E84"/>
    <w:rsid w:val="00051587"/>
    <w:rsid w:val="00053B95"/>
    <w:rsid w:val="00066B46"/>
    <w:rsid w:val="00067A27"/>
    <w:rsid w:val="00071FBC"/>
    <w:rsid w:val="000753E9"/>
    <w:rsid w:val="00082A12"/>
    <w:rsid w:val="0009228B"/>
    <w:rsid w:val="00095474"/>
    <w:rsid w:val="000958AA"/>
    <w:rsid w:val="00096A8C"/>
    <w:rsid w:val="000A01AA"/>
    <w:rsid w:val="000A37D0"/>
    <w:rsid w:val="000A6DE0"/>
    <w:rsid w:val="000B5596"/>
    <w:rsid w:val="000C65C1"/>
    <w:rsid w:val="000C739A"/>
    <w:rsid w:val="000D00E8"/>
    <w:rsid w:val="000D6133"/>
    <w:rsid w:val="000E084A"/>
    <w:rsid w:val="000E2479"/>
    <w:rsid w:val="000E2623"/>
    <w:rsid w:val="000E7D0B"/>
    <w:rsid w:val="000F5598"/>
    <w:rsid w:val="000F6A4B"/>
    <w:rsid w:val="000F7896"/>
    <w:rsid w:val="0010059B"/>
    <w:rsid w:val="00101FD6"/>
    <w:rsid w:val="00104E65"/>
    <w:rsid w:val="001051CD"/>
    <w:rsid w:val="00110A67"/>
    <w:rsid w:val="00122EF4"/>
    <w:rsid w:val="001257E0"/>
    <w:rsid w:val="00130D87"/>
    <w:rsid w:val="00140866"/>
    <w:rsid w:val="00142656"/>
    <w:rsid w:val="00145B81"/>
    <w:rsid w:val="00151B2C"/>
    <w:rsid w:val="00155D8A"/>
    <w:rsid w:val="001566D2"/>
    <w:rsid w:val="00166111"/>
    <w:rsid w:val="00166473"/>
    <w:rsid w:val="00167215"/>
    <w:rsid w:val="0017762D"/>
    <w:rsid w:val="0018021F"/>
    <w:rsid w:val="00180BC6"/>
    <w:rsid w:val="00183CDA"/>
    <w:rsid w:val="0018621F"/>
    <w:rsid w:val="001950BE"/>
    <w:rsid w:val="0019539D"/>
    <w:rsid w:val="0019729E"/>
    <w:rsid w:val="001A50A8"/>
    <w:rsid w:val="001A7E57"/>
    <w:rsid w:val="001B4F69"/>
    <w:rsid w:val="001C0E87"/>
    <w:rsid w:val="001C5020"/>
    <w:rsid w:val="001C65DF"/>
    <w:rsid w:val="001C7A0A"/>
    <w:rsid w:val="001D50EE"/>
    <w:rsid w:val="001E3A4B"/>
    <w:rsid w:val="001E463A"/>
    <w:rsid w:val="001F2E99"/>
    <w:rsid w:val="001F4BC1"/>
    <w:rsid w:val="002019FD"/>
    <w:rsid w:val="00205D92"/>
    <w:rsid w:val="0021071A"/>
    <w:rsid w:val="002132BD"/>
    <w:rsid w:val="00213542"/>
    <w:rsid w:val="00213993"/>
    <w:rsid w:val="00223029"/>
    <w:rsid w:val="002259A3"/>
    <w:rsid w:val="00226549"/>
    <w:rsid w:val="00230815"/>
    <w:rsid w:val="00232A75"/>
    <w:rsid w:val="00237ED6"/>
    <w:rsid w:val="00242C63"/>
    <w:rsid w:val="0024394C"/>
    <w:rsid w:val="0024550A"/>
    <w:rsid w:val="002526AD"/>
    <w:rsid w:val="0025291F"/>
    <w:rsid w:val="0025328F"/>
    <w:rsid w:val="0025652F"/>
    <w:rsid w:val="0026086F"/>
    <w:rsid w:val="00261DC6"/>
    <w:rsid w:val="00265A1E"/>
    <w:rsid w:val="00275BBF"/>
    <w:rsid w:val="00276614"/>
    <w:rsid w:val="00282550"/>
    <w:rsid w:val="002826A5"/>
    <w:rsid w:val="00282E85"/>
    <w:rsid w:val="0028367F"/>
    <w:rsid w:val="00287269"/>
    <w:rsid w:val="00290E28"/>
    <w:rsid w:val="00292F7F"/>
    <w:rsid w:val="00293182"/>
    <w:rsid w:val="002A2EEA"/>
    <w:rsid w:val="002A3063"/>
    <w:rsid w:val="002A3EA8"/>
    <w:rsid w:val="002A7554"/>
    <w:rsid w:val="002B080C"/>
    <w:rsid w:val="002B3507"/>
    <w:rsid w:val="002B3930"/>
    <w:rsid w:val="002B4C78"/>
    <w:rsid w:val="002C2986"/>
    <w:rsid w:val="002C2D26"/>
    <w:rsid w:val="002C3070"/>
    <w:rsid w:val="002D3A81"/>
    <w:rsid w:val="002D4E89"/>
    <w:rsid w:val="002D6713"/>
    <w:rsid w:val="002E32C6"/>
    <w:rsid w:val="002E365F"/>
    <w:rsid w:val="002E5512"/>
    <w:rsid w:val="002F307A"/>
    <w:rsid w:val="002F3773"/>
    <w:rsid w:val="002F63F1"/>
    <w:rsid w:val="002F794D"/>
    <w:rsid w:val="002F7C66"/>
    <w:rsid w:val="0030280C"/>
    <w:rsid w:val="00302E0C"/>
    <w:rsid w:val="00305ED9"/>
    <w:rsid w:val="00311B92"/>
    <w:rsid w:val="00311D47"/>
    <w:rsid w:val="00312CFF"/>
    <w:rsid w:val="00315386"/>
    <w:rsid w:val="00325FC7"/>
    <w:rsid w:val="00327C9D"/>
    <w:rsid w:val="003340AA"/>
    <w:rsid w:val="0034403C"/>
    <w:rsid w:val="00347EC8"/>
    <w:rsid w:val="00352FD2"/>
    <w:rsid w:val="00353039"/>
    <w:rsid w:val="00361219"/>
    <w:rsid w:val="00372D4D"/>
    <w:rsid w:val="0037348C"/>
    <w:rsid w:val="00375362"/>
    <w:rsid w:val="00377C39"/>
    <w:rsid w:val="00380E7A"/>
    <w:rsid w:val="0038509A"/>
    <w:rsid w:val="0039004F"/>
    <w:rsid w:val="00392C29"/>
    <w:rsid w:val="003966F1"/>
    <w:rsid w:val="003A0BA6"/>
    <w:rsid w:val="003A1614"/>
    <w:rsid w:val="003B0BC8"/>
    <w:rsid w:val="003B1BC4"/>
    <w:rsid w:val="003C27B4"/>
    <w:rsid w:val="003C48BE"/>
    <w:rsid w:val="003C751F"/>
    <w:rsid w:val="003D427F"/>
    <w:rsid w:val="003D43FE"/>
    <w:rsid w:val="003D5ABD"/>
    <w:rsid w:val="003E1BFB"/>
    <w:rsid w:val="003F5123"/>
    <w:rsid w:val="004049CA"/>
    <w:rsid w:val="004055DE"/>
    <w:rsid w:val="00405ED0"/>
    <w:rsid w:val="00406F9A"/>
    <w:rsid w:val="004163AF"/>
    <w:rsid w:val="004204A0"/>
    <w:rsid w:val="004208ED"/>
    <w:rsid w:val="00421FD3"/>
    <w:rsid w:val="00422268"/>
    <w:rsid w:val="004301CF"/>
    <w:rsid w:val="00433A2E"/>
    <w:rsid w:val="00437800"/>
    <w:rsid w:val="004401A3"/>
    <w:rsid w:val="004415C9"/>
    <w:rsid w:val="004422F5"/>
    <w:rsid w:val="00443032"/>
    <w:rsid w:val="00443F75"/>
    <w:rsid w:val="00446F28"/>
    <w:rsid w:val="004521C3"/>
    <w:rsid w:val="0045329D"/>
    <w:rsid w:val="004546DB"/>
    <w:rsid w:val="0045703B"/>
    <w:rsid w:val="00460CC6"/>
    <w:rsid w:val="00460F8B"/>
    <w:rsid w:val="004841DE"/>
    <w:rsid w:val="00484331"/>
    <w:rsid w:val="00490017"/>
    <w:rsid w:val="00492026"/>
    <w:rsid w:val="00495888"/>
    <w:rsid w:val="004A026E"/>
    <w:rsid w:val="004A7315"/>
    <w:rsid w:val="004B41D7"/>
    <w:rsid w:val="004B52B2"/>
    <w:rsid w:val="004C14A6"/>
    <w:rsid w:val="004E1D3D"/>
    <w:rsid w:val="004F22C8"/>
    <w:rsid w:val="004F6B81"/>
    <w:rsid w:val="00501917"/>
    <w:rsid w:val="00502D36"/>
    <w:rsid w:val="00506582"/>
    <w:rsid w:val="00514B4A"/>
    <w:rsid w:val="005150DC"/>
    <w:rsid w:val="005157ED"/>
    <w:rsid w:val="00515E17"/>
    <w:rsid w:val="00516C5C"/>
    <w:rsid w:val="00517346"/>
    <w:rsid w:val="0053335D"/>
    <w:rsid w:val="00534E8A"/>
    <w:rsid w:val="00535A89"/>
    <w:rsid w:val="00537319"/>
    <w:rsid w:val="00542C35"/>
    <w:rsid w:val="005442F9"/>
    <w:rsid w:val="005523B1"/>
    <w:rsid w:val="00557676"/>
    <w:rsid w:val="00561640"/>
    <w:rsid w:val="00561D11"/>
    <w:rsid w:val="00562734"/>
    <w:rsid w:val="005639C0"/>
    <w:rsid w:val="005660D1"/>
    <w:rsid w:val="00570B47"/>
    <w:rsid w:val="0057482F"/>
    <w:rsid w:val="0058320D"/>
    <w:rsid w:val="005915C3"/>
    <w:rsid w:val="005953DF"/>
    <w:rsid w:val="005A100F"/>
    <w:rsid w:val="005A5DFA"/>
    <w:rsid w:val="005A6596"/>
    <w:rsid w:val="005B3C8A"/>
    <w:rsid w:val="005C054B"/>
    <w:rsid w:val="005C1BF5"/>
    <w:rsid w:val="005C1DE1"/>
    <w:rsid w:val="005F2112"/>
    <w:rsid w:val="005F7594"/>
    <w:rsid w:val="00600AED"/>
    <w:rsid w:val="0061775F"/>
    <w:rsid w:val="00617DBE"/>
    <w:rsid w:val="0062031E"/>
    <w:rsid w:val="00621484"/>
    <w:rsid w:val="00630435"/>
    <w:rsid w:val="006308FC"/>
    <w:rsid w:val="00635125"/>
    <w:rsid w:val="00637076"/>
    <w:rsid w:val="00644E01"/>
    <w:rsid w:val="00656029"/>
    <w:rsid w:val="006615C9"/>
    <w:rsid w:val="0067347F"/>
    <w:rsid w:val="006741B1"/>
    <w:rsid w:val="00680DFE"/>
    <w:rsid w:val="00691D12"/>
    <w:rsid w:val="006944B8"/>
    <w:rsid w:val="006A0DA2"/>
    <w:rsid w:val="006B5051"/>
    <w:rsid w:val="006C15AF"/>
    <w:rsid w:val="006C47BA"/>
    <w:rsid w:val="006C7EE2"/>
    <w:rsid w:val="006D25DA"/>
    <w:rsid w:val="006D28CE"/>
    <w:rsid w:val="006E18B7"/>
    <w:rsid w:val="006E515B"/>
    <w:rsid w:val="006F2313"/>
    <w:rsid w:val="00700D49"/>
    <w:rsid w:val="00704AB3"/>
    <w:rsid w:val="00704E7C"/>
    <w:rsid w:val="00711733"/>
    <w:rsid w:val="007119E1"/>
    <w:rsid w:val="00711F62"/>
    <w:rsid w:val="00720AD9"/>
    <w:rsid w:val="00720FA1"/>
    <w:rsid w:val="00722CA4"/>
    <w:rsid w:val="00723363"/>
    <w:rsid w:val="0072350B"/>
    <w:rsid w:val="00723F57"/>
    <w:rsid w:val="00727435"/>
    <w:rsid w:val="007309D9"/>
    <w:rsid w:val="00736483"/>
    <w:rsid w:val="00740FDB"/>
    <w:rsid w:val="0074197D"/>
    <w:rsid w:val="00742D42"/>
    <w:rsid w:val="007466B3"/>
    <w:rsid w:val="0075109C"/>
    <w:rsid w:val="007650CD"/>
    <w:rsid w:val="00767396"/>
    <w:rsid w:val="0078341C"/>
    <w:rsid w:val="00785E59"/>
    <w:rsid w:val="00787721"/>
    <w:rsid w:val="00794A65"/>
    <w:rsid w:val="00795232"/>
    <w:rsid w:val="007A1649"/>
    <w:rsid w:val="007A3587"/>
    <w:rsid w:val="007B1987"/>
    <w:rsid w:val="007B3164"/>
    <w:rsid w:val="007C281D"/>
    <w:rsid w:val="007C4351"/>
    <w:rsid w:val="007C75DF"/>
    <w:rsid w:val="007C7655"/>
    <w:rsid w:val="007C76B3"/>
    <w:rsid w:val="007D0554"/>
    <w:rsid w:val="007D0F90"/>
    <w:rsid w:val="007D4ABE"/>
    <w:rsid w:val="007E2E66"/>
    <w:rsid w:val="007E349F"/>
    <w:rsid w:val="007F063D"/>
    <w:rsid w:val="007F1F70"/>
    <w:rsid w:val="007F3334"/>
    <w:rsid w:val="007F33A8"/>
    <w:rsid w:val="007F6211"/>
    <w:rsid w:val="007F648A"/>
    <w:rsid w:val="007F7ED6"/>
    <w:rsid w:val="008004EF"/>
    <w:rsid w:val="00805044"/>
    <w:rsid w:val="00814C52"/>
    <w:rsid w:val="0081524C"/>
    <w:rsid w:val="00817158"/>
    <w:rsid w:val="00820145"/>
    <w:rsid w:val="00821179"/>
    <w:rsid w:val="00821AE2"/>
    <w:rsid w:val="00824C04"/>
    <w:rsid w:val="0082532D"/>
    <w:rsid w:val="008337F4"/>
    <w:rsid w:val="00833824"/>
    <w:rsid w:val="008342C7"/>
    <w:rsid w:val="00840639"/>
    <w:rsid w:val="00847DB3"/>
    <w:rsid w:val="00851211"/>
    <w:rsid w:val="00851C10"/>
    <w:rsid w:val="00852932"/>
    <w:rsid w:val="00855B04"/>
    <w:rsid w:val="0086049F"/>
    <w:rsid w:val="0086196A"/>
    <w:rsid w:val="00870041"/>
    <w:rsid w:val="0087022D"/>
    <w:rsid w:val="00873026"/>
    <w:rsid w:val="00873EA7"/>
    <w:rsid w:val="00874B38"/>
    <w:rsid w:val="008773DA"/>
    <w:rsid w:val="00880D17"/>
    <w:rsid w:val="00882783"/>
    <w:rsid w:val="008843A2"/>
    <w:rsid w:val="008909AB"/>
    <w:rsid w:val="0089145B"/>
    <w:rsid w:val="00894F93"/>
    <w:rsid w:val="008A2D4E"/>
    <w:rsid w:val="008B7EC6"/>
    <w:rsid w:val="008C0967"/>
    <w:rsid w:val="008C4270"/>
    <w:rsid w:val="008C5C90"/>
    <w:rsid w:val="008C6E05"/>
    <w:rsid w:val="008D665C"/>
    <w:rsid w:val="008D7B0F"/>
    <w:rsid w:val="008E079E"/>
    <w:rsid w:val="008E2D20"/>
    <w:rsid w:val="008F4DD7"/>
    <w:rsid w:val="008F52E5"/>
    <w:rsid w:val="008F6DC7"/>
    <w:rsid w:val="00901556"/>
    <w:rsid w:val="009077EA"/>
    <w:rsid w:val="009115B5"/>
    <w:rsid w:val="00913244"/>
    <w:rsid w:val="00922FF5"/>
    <w:rsid w:val="009339B5"/>
    <w:rsid w:val="00934C2D"/>
    <w:rsid w:val="00935D48"/>
    <w:rsid w:val="0093705F"/>
    <w:rsid w:val="00940619"/>
    <w:rsid w:val="00947D6D"/>
    <w:rsid w:val="00950B02"/>
    <w:rsid w:val="00954EFE"/>
    <w:rsid w:val="009570E6"/>
    <w:rsid w:val="009642C3"/>
    <w:rsid w:val="009676BB"/>
    <w:rsid w:val="00971D6A"/>
    <w:rsid w:val="0097690F"/>
    <w:rsid w:val="0097769A"/>
    <w:rsid w:val="00980C4F"/>
    <w:rsid w:val="0098233B"/>
    <w:rsid w:val="00986B4D"/>
    <w:rsid w:val="0099065C"/>
    <w:rsid w:val="009923DA"/>
    <w:rsid w:val="00993924"/>
    <w:rsid w:val="009A0CB0"/>
    <w:rsid w:val="009A66A7"/>
    <w:rsid w:val="009A7E53"/>
    <w:rsid w:val="009A7EE2"/>
    <w:rsid w:val="009B45B6"/>
    <w:rsid w:val="009B7727"/>
    <w:rsid w:val="009C21F8"/>
    <w:rsid w:val="009C4C0E"/>
    <w:rsid w:val="009D083D"/>
    <w:rsid w:val="009E2192"/>
    <w:rsid w:val="009E470E"/>
    <w:rsid w:val="009E7D62"/>
    <w:rsid w:val="009F06B2"/>
    <w:rsid w:val="00A01244"/>
    <w:rsid w:val="00A05989"/>
    <w:rsid w:val="00A124F9"/>
    <w:rsid w:val="00A1324B"/>
    <w:rsid w:val="00A1597A"/>
    <w:rsid w:val="00A229CE"/>
    <w:rsid w:val="00A25BF6"/>
    <w:rsid w:val="00A32041"/>
    <w:rsid w:val="00A32994"/>
    <w:rsid w:val="00A32AF0"/>
    <w:rsid w:val="00A33AC4"/>
    <w:rsid w:val="00A415D2"/>
    <w:rsid w:val="00A4185A"/>
    <w:rsid w:val="00A42060"/>
    <w:rsid w:val="00A444F9"/>
    <w:rsid w:val="00A47F2D"/>
    <w:rsid w:val="00A56CED"/>
    <w:rsid w:val="00A619F4"/>
    <w:rsid w:val="00A63F4B"/>
    <w:rsid w:val="00A64CAF"/>
    <w:rsid w:val="00A77070"/>
    <w:rsid w:val="00A82551"/>
    <w:rsid w:val="00A83356"/>
    <w:rsid w:val="00A83F2D"/>
    <w:rsid w:val="00A86CBB"/>
    <w:rsid w:val="00A86DD0"/>
    <w:rsid w:val="00A87926"/>
    <w:rsid w:val="00A927EA"/>
    <w:rsid w:val="00A95F40"/>
    <w:rsid w:val="00AA2DB0"/>
    <w:rsid w:val="00AA5DE5"/>
    <w:rsid w:val="00AA703B"/>
    <w:rsid w:val="00AA705D"/>
    <w:rsid w:val="00AA74B1"/>
    <w:rsid w:val="00AB2AD9"/>
    <w:rsid w:val="00AB428D"/>
    <w:rsid w:val="00AB5464"/>
    <w:rsid w:val="00AC0E38"/>
    <w:rsid w:val="00AC2A42"/>
    <w:rsid w:val="00AC2E96"/>
    <w:rsid w:val="00AC7864"/>
    <w:rsid w:val="00AD01AD"/>
    <w:rsid w:val="00AE140D"/>
    <w:rsid w:val="00B01136"/>
    <w:rsid w:val="00B01C88"/>
    <w:rsid w:val="00B022EF"/>
    <w:rsid w:val="00B05FD4"/>
    <w:rsid w:val="00B10798"/>
    <w:rsid w:val="00B14F82"/>
    <w:rsid w:val="00B1731F"/>
    <w:rsid w:val="00B26CDC"/>
    <w:rsid w:val="00B30ED0"/>
    <w:rsid w:val="00B32923"/>
    <w:rsid w:val="00B345C3"/>
    <w:rsid w:val="00B408F9"/>
    <w:rsid w:val="00B44491"/>
    <w:rsid w:val="00B5053A"/>
    <w:rsid w:val="00B514B3"/>
    <w:rsid w:val="00B52FA0"/>
    <w:rsid w:val="00B61A4D"/>
    <w:rsid w:val="00B6245F"/>
    <w:rsid w:val="00B62889"/>
    <w:rsid w:val="00B653E5"/>
    <w:rsid w:val="00B7126B"/>
    <w:rsid w:val="00B75A74"/>
    <w:rsid w:val="00B774D3"/>
    <w:rsid w:val="00B8112F"/>
    <w:rsid w:val="00B86A81"/>
    <w:rsid w:val="00B94508"/>
    <w:rsid w:val="00BA35C2"/>
    <w:rsid w:val="00BA4B41"/>
    <w:rsid w:val="00BA5A9C"/>
    <w:rsid w:val="00BB0DFC"/>
    <w:rsid w:val="00BB1267"/>
    <w:rsid w:val="00BB250E"/>
    <w:rsid w:val="00BB6437"/>
    <w:rsid w:val="00BB7C9E"/>
    <w:rsid w:val="00BC4803"/>
    <w:rsid w:val="00BD6D02"/>
    <w:rsid w:val="00BD72DC"/>
    <w:rsid w:val="00BE2723"/>
    <w:rsid w:val="00BE7F8B"/>
    <w:rsid w:val="00BF05AA"/>
    <w:rsid w:val="00BF170E"/>
    <w:rsid w:val="00BF5D21"/>
    <w:rsid w:val="00C02AD2"/>
    <w:rsid w:val="00C0514C"/>
    <w:rsid w:val="00C12780"/>
    <w:rsid w:val="00C13499"/>
    <w:rsid w:val="00C226E1"/>
    <w:rsid w:val="00C23322"/>
    <w:rsid w:val="00C31816"/>
    <w:rsid w:val="00C32517"/>
    <w:rsid w:val="00C336A7"/>
    <w:rsid w:val="00C34769"/>
    <w:rsid w:val="00C41578"/>
    <w:rsid w:val="00C5658A"/>
    <w:rsid w:val="00C575AE"/>
    <w:rsid w:val="00C57638"/>
    <w:rsid w:val="00C57CA7"/>
    <w:rsid w:val="00C66FFA"/>
    <w:rsid w:val="00C71B50"/>
    <w:rsid w:val="00C74D8E"/>
    <w:rsid w:val="00C757B6"/>
    <w:rsid w:val="00C87BAB"/>
    <w:rsid w:val="00C87ED3"/>
    <w:rsid w:val="00C95269"/>
    <w:rsid w:val="00CA0CA6"/>
    <w:rsid w:val="00CA51AA"/>
    <w:rsid w:val="00CB521D"/>
    <w:rsid w:val="00CB60DB"/>
    <w:rsid w:val="00CB680E"/>
    <w:rsid w:val="00CB6EB7"/>
    <w:rsid w:val="00CC3224"/>
    <w:rsid w:val="00CC32B0"/>
    <w:rsid w:val="00CE3DBD"/>
    <w:rsid w:val="00CE5255"/>
    <w:rsid w:val="00CE56E1"/>
    <w:rsid w:val="00CF1796"/>
    <w:rsid w:val="00CF5591"/>
    <w:rsid w:val="00D00E6F"/>
    <w:rsid w:val="00D01B30"/>
    <w:rsid w:val="00D022CF"/>
    <w:rsid w:val="00D024B6"/>
    <w:rsid w:val="00D04F96"/>
    <w:rsid w:val="00D07AE7"/>
    <w:rsid w:val="00D13173"/>
    <w:rsid w:val="00D17A3D"/>
    <w:rsid w:val="00D2659B"/>
    <w:rsid w:val="00D26732"/>
    <w:rsid w:val="00D30499"/>
    <w:rsid w:val="00D428FC"/>
    <w:rsid w:val="00D510DB"/>
    <w:rsid w:val="00D51878"/>
    <w:rsid w:val="00D6282E"/>
    <w:rsid w:val="00D62A32"/>
    <w:rsid w:val="00D630ED"/>
    <w:rsid w:val="00D657FA"/>
    <w:rsid w:val="00D67B1C"/>
    <w:rsid w:val="00D759DE"/>
    <w:rsid w:val="00D768A7"/>
    <w:rsid w:val="00D77FFA"/>
    <w:rsid w:val="00D856BD"/>
    <w:rsid w:val="00D91664"/>
    <w:rsid w:val="00DA29C2"/>
    <w:rsid w:val="00DB17BF"/>
    <w:rsid w:val="00DC5927"/>
    <w:rsid w:val="00DC7CE1"/>
    <w:rsid w:val="00DD5FA1"/>
    <w:rsid w:val="00DE1FCC"/>
    <w:rsid w:val="00DF04C5"/>
    <w:rsid w:val="00DF0603"/>
    <w:rsid w:val="00DF1DC5"/>
    <w:rsid w:val="00DF5416"/>
    <w:rsid w:val="00DF5CA2"/>
    <w:rsid w:val="00DF6EC4"/>
    <w:rsid w:val="00DF7AE4"/>
    <w:rsid w:val="00E00711"/>
    <w:rsid w:val="00E21020"/>
    <w:rsid w:val="00E268CC"/>
    <w:rsid w:val="00E269BA"/>
    <w:rsid w:val="00E30AD3"/>
    <w:rsid w:val="00E31B59"/>
    <w:rsid w:val="00E327B0"/>
    <w:rsid w:val="00E33C55"/>
    <w:rsid w:val="00E36460"/>
    <w:rsid w:val="00E50098"/>
    <w:rsid w:val="00E5188A"/>
    <w:rsid w:val="00E573AC"/>
    <w:rsid w:val="00E67B4D"/>
    <w:rsid w:val="00E72265"/>
    <w:rsid w:val="00E72A3E"/>
    <w:rsid w:val="00E756CA"/>
    <w:rsid w:val="00E759F3"/>
    <w:rsid w:val="00E77C6F"/>
    <w:rsid w:val="00E8534C"/>
    <w:rsid w:val="00E93C6A"/>
    <w:rsid w:val="00E93D72"/>
    <w:rsid w:val="00EA0A89"/>
    <w:rsid w:val="00EA5953"/>
    <w:rsid w:val="00EA70CC"/>
    <w:rsid w:val="00EB0904"/>
    <w:rsid w:val="00EB3A70"/>
    <w:rsid w:val="00EC63D1"/>
    <w:rsid w:val="00ED0EC8"/>
    <w:rsid w:val="00ED1EC5"/>
    <w:rsid w:val="00ED53A7"/>
    <w:rsid w:val="00ED756F"/>
    <w:rsid w:val="00EE0060"/>
    <w:rsid w:val="00EF4B7B"/>
    <w:rsid w:val="00EF5218"/>
    <w:rsid w:val="00EF627A"/>
    <w:rsid w:val="00F05F9D"/>
    <w:rsid w:val="00F07C7E"/>
    <w:rsid w:val="00F12D67"/>
    <w:rsid w:val="00F251CA"/>
    <w:rsid w:val="00F31AA4"/>
    <w:rsid w:val="00F342AE"/>
    <w:rsid w:val="00F344F7"/>
    <w:rsid w:val="00F3555E"/>
    <w:rsid w:val="00F44326"/>
    <w:rsid w:val="00F44D3F"/>
    <w:rsid w:val="00F45B84"/>
    <w:rsid w:val="00F46A26"/>
    <w:rsid w:val="00F47D50"/>
    <w:rsid w:val="00F55077"/>
    <w:rsid w:val="00F565D5"/>
    <w:rsid w:val="00F56AD3"/>
    <w:rsid w:val="00F6131E"/>
    <w:rsid w:val="00F6232E"/>
    <w:rsid w:val="00F66C62"/>
    <w:rsid w:val="00F716C2"/>
    <w:rsid w:val="00F736CF"/>
    <w:rsid w:val="00F810D0"/>
    <w:rsid w:val="00F900E7"/>
    <w:rsid w:val="00F91E91"/>
    <w:rsid w:val="00F94A97"/>
    <w:rsid w:val="00FB0646"/>
    <w:rsid w:val="00FB2AF9"/>
    <w:rsid w:val="00FC0119"/>
    <w:rsid w:val="00FC52E9"/>
    <w:rsid w:val="00FD0B0F"/>
    <w:rsid w:val="00FD1330"/>
    <w:rsid w:val="00FD3690"/>
    <w:rsid w:val="00FE0F59"/>
    <w:rsid w:val="00FE73DD"/>
    <w:rsid w:val="00FF1FC1"/>
    <w:rsid w:val="00FF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6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A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qFormat/>
    <w:rsid w:val="00E72A3E"/>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E3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E38"/>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AC0E38"/>
    <w:pPr>
      <w:spacing w:after="0" w:line="240" w:lineRule="auto"/>
    </w:pPr>
    <w:rPr>
      <w:rFonts w:eastAsiaTheme="minorEastAsia"/>
      <w:lang w:eastAsia="en-GB"/>
    </w:rPr>
  </w:style>
  <w:style w:type="paragraph" w:styleId="Header">
    <w:name w:val="header"/>
    <w:basedOn w:val="Normal"/>
    <w:link w:val="HeaderChar"/>
    <w:uiPriority w:val="99"/>
    <w:unhideWhenUsed/>
    <w:rsid w:val="00AC0E38"/>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C0E38"/>
  </w:style>
  <w:style w:type="paragraph" w:styleId="Footer">
    <w:name w:val="footer"/>
    <w:basedOn w:val="Normal"/>
    <w:link w:val="FooterChar"/>
    <w:uiPriority w:val="99"/>
    <w:unhideWhenUsed/>
    <w:rsid w:val="00AC0E38"/>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C0E38"/>
  </w:style>
  <w:style w:type="paragraph" w:styleId="BalloonText">
    <w:name w:val="Balloon Text"/>
    <w:basedOn w:val="Normal"/>
    <w:link w:val="BalloonTextChar"/>
    <w:uiPriority w:val="99"/>
    <w:semiHidden/>
    <w:unhideWhenUsed/>
    <w:rsid w:val="002C298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2C2986"/>
    <w:rPr>
      <w:rFonts w:ascii="Tahoma" w:hAnsi="Tahoma" w:cs="Tahoma"/>
      <w:sz w:val="16"/>
      <w:szCs w:val="16"/>
    </w:rPr>
  </w:style>
  <w:style w:type="character" w:styleId="PageNumber">
    <w:name w:val="page number"/>
    <w:basedOn w:val="DefaultParagraphFont"/>
    <w:uiPriority w:val="99"/>
    <w:semiHidden/>
    <w:unhideWhenUsed/>
    <w:rsid w:val="004A026E"/>
  </w:style>
  <w:style w:type="character" w:customStyle="1" w:styleId="Heading2Char">
    <w:name w:val="Heading 2 Char"/>
    <w:basedOn w:val="DefaultParagraphFont"/>
    <w:link w:val="Heading2"/>
    <w:uiPriority w:val="9"/>
    <w:rsid w:val="00E72A3E"/>
    <w:rPr>
      <w:rFonts w:ascii="Times New Roman" w:hAnsi="Times New Roman" w:cs="Times New Roman"/>
      <w:b/>
      <w:bCs/>
      <w:sz w:val="36"/>
      <w:szCs w:val="36"/>
      <w:lang w:val="en-US"/>
    </w:rPr>
  </w:style>
  <w:style w:type="paragraph" w:styleId="NormalWeb">
    <w:name w:val="Normal (Web)"/>
    <w:basedOn w:val="Normal"/>
    <w:uiPriority w:val="99"/>
    <w:unhideWhenUsed/>
    <w:rsid w:val="00E72A3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6C47BA"/>
    <w:rPr>
      <w:sz w:val="16"/>
      <w:szCs w:val="16"/>
    </w:rPr>
  </w:style>
  <w:style w:type="paragraph" w:styleId="CommentText">
    <w:name w:val="annotation text"/>
    <w:basedOn w:val="Normal"/>
    <w:link w:val="CommentTextChar"/>
    <w:uiPriority w:val="99"/>
    <w:semiHidden/>
    <w:unhideWhenUsed/>
    <w:rsid w:val="006C47BA"/>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C47BA"/>
    <w:rPr>
      <w:sz w:val="20"/>
      <w:szCs w:val="20"/>
    </w:rPr>
  </w:style>
  <w:style w:type="paragraph" w:styleId="CommentSubject">
    <w:name w:val="annotation subject"/>
    <w:basedOn w:val="CommentText"/>
    <w:next w:val="CommentText"/>
    <w:link w:val="CommentSubjectChar"/>
    <w:uiPriority w:val="99"/>
    <w:semiHidden/>
    <w:unhideWhenUsed/>
    <w:rsid w:val="006C47BA"/>
    <w:rPr>
      <w:b/>
      <w:bCs/>
    </w:rPr>
  </w:style>
  <w:style w:type="character" w:customStyle="1" w:styleId="CommentSubjectChar">
    <w:name w:val="Comment Subject Char"/>
    <w:basedOn w:val="CommentTextChar"/>
    <w:link w:val="CommentSubject"/>
    <w:uiPriority w:val="99"/>
    <w:semiHidden/>
    <w:rsid w:val="006C47BA"/>
    <w:rPr>
      <w:b/>
      <w:bCs/>
      <w:sz w:val="20"/>
      <w:szCs w:val="20"/>
    </w:rPr>
  </w:style>
  <w:style w:type="paragraph" w:customStyle="1" w:styleId="Default">
    <w:name w:val="Default"/>
    <w:rsid w:val="00AA703B"/>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A444F9"/>
    <w:pPr>
      <w:spacing w:before="100" w:beforeAutospacing="1" w:after="100" w:afterAutospacing="1"/>
    </w:pPr>
    <w:rPr>
      <w:rFonts w:eastAsia="Times New Roman"/>
    </w:rPr>
  </w:style>
  <w:style w:type="character" w:customStyle="1" w:styleId="apple-converted-space">
    <w:name w:val="apple-converted-space"/>
    <w:basedOn w:val="DefaultParagraphFont"/>
    <w:rsid w:val="00A444F9"/>
  </w:style>
  <w:style w:type="paragraph" w:styleId="Revision">
    <w:name w:val="Revision"/>
    <w:hidden/>
    <w:uiPriority w:val="99"/>
    <w:semiHidden/>
    <w:rsid w:val="00FC0119"/>
    <w:pPr>
      <w:spacing w:after="0" w:line="240" w:lineRule="auto"/>
    </w:pPr>
  </w:style>
  <w:style w:type="character" w:styleId="Hyperlink">
    <w:name w:val="Hyperlink"/>
    <w:basedOn w:val="DefaultParagraphFont"/>
    <w:uiPriority w:val="99"/>
    <w:unhideWhenUsed/>
    <w:rsid w:val="00375362"/>
    <w:rPr>
      <w:color w:val="0000FF"/>
      <w:u w:val="single"/>
    </w:rPr>
  </w:style>
  <w:style w:type="character" w:styleId="Emphasis">
    <w:name w:val="Emphasis"/>
    <w:basedOn w:val="DefaultParagraphFont"/>
    <w:uiPriority w:val="20"/>
    <w:qFormat/>
    <w:rsid w:val="00242C63"/>
    <w:rPr>
      <w:i/>
      <w:iCs/>
    </w:rPr>
  </w:style>
  <w:style w:type="character" w:styleId="Strong">
    <w:name w:val="Strong"/>
    <w:basedOn w:val="DefaultParagraphFont"/>
    <w:uiPriority w:val="22"/>
    <w:qFormat/>
    <w:rsid w:val="00630435"/>
    <w:rPr>
      <w:b/>
      <w:bCs/>
    </w:rPr>
  </w:style>
  <w:style w:type="character" w:styleId="FollowedHyperlink">
    <w:name w:val="FollowedHyperlink"/>
    <w:basedOn w:val="DefaultParagraphFont"/>
    <w:uiPriority w:val="99"/>
    <w:semiHidden/>
    <w:unhideWhenUsed/>
    <w:rsid w:val="003340AA"/>
    <w:rPr>
      <w:color w:val="954F72" w:themeColor="followedHyperlink"/>
      <w:u w:val="single"/>
    </w:rPr>
  </w:style>
  <w:style w:type="character" w:customStyle="1" w:styleId="UnresolvedMention1">
    <w:name w:val="Unresolved Mention1"/>
    <w:basedOn w:val="DefaultParagraphFont"/>
    <w:uiPriority w:val="99"/>
    <w:semiHidden/>
    <w:unhideWhenUsed/>
    <w:rsid w:val="00FF1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A6"/>
    <w:pPr>
      <w:spacing w:after="0" w:line="240" w:lineRule="auto"/>
    </w:pPr>
    <w:rPr>
      <w:rFonts w:ascii="Times New Roman" w:hAnsi="Times New Roman" w:cs="Times New Roman"/>
      <w:sz w:val="24"/>
      <w:szCs w:val="24"/>
      <w:lang w:eastAsia="en-GB"/>
    </w:rPr>
  </w:style>
  <w:style w:type="paragraph" w:styleId="Heading2">
    <w:name w:val="heading 2"/>
    <w:basedOn w:val="Normal"/>
    <w:link w:val="Heading2Char"/>
    <w:uiPriority w:val="9"/>
    <w:qFormat/>
    <w:rsid w:val="00E72A3E"/>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0E3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E38"/>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AC0E38"/>
    <w:pPr>
      <w:spacing w:after="0" w:line="240" w:lineRule="auto"/>
    </w:pPr>
    <w:rPr>
      <w:rFonts w:eastAsiaTheme="minorEastAsia"/>
      <w:lang w:eastAsia="en-GB"/>
    </w:rPr>
  </w:style>
  <w:style w:type="paragraph" w:styleId="Header">
    <w:name w:val="header"/>
    <w:basedOn w:val="Normal"/>
    <w:link w:val="HeaderChar"/>
    <w:uiPriority w:val="99"/>
    <w:unhideWhenUsed/>
    <w:rsid w:val="00AC0E38"/>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C0E38"/>
  </w:style>
  <w:style w:type="paragraph" w:styleId="Footer">
    <w:name w:val="footer"/>
    <w:basedOn w:val="Normal"/>
    <w:link w:val="FooterChar"/>
    <w:uiPriority w:val="99"/>
    <w:unhideWhenUsed/>
    <w:rsid w:val="00AC0E38"/>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C0E38"/>
  </w:style>
  <w:style w:type="paragraph" w:styleId="BalloonText">
    <w:name w:val="Balloon Text"/>
    <w:basedOn w:val="Normal"/>
    <w:link w:val="BalloonTextChar"/>
    <w:uiPriority w:val="99"/>
    <w:semiHidden/>
    <w:unhideWhenUsed/>
    <w:rsid w:val="002C2986"/>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2C2986"/>
    <w:rPr>
      <w:rFonts w:ascii="Tahoma" w:hAnsi="Tahoma" w:cs="Tahoma"/>
      <w:sz w:val="16"/>
      <w:szCs w:val="16"/>
    </w:rPr>
  </w:style>
  <w:style w:type="character" w:styleId="PageNumber">
    <w:name w:val="page number"/>
    <w:basedOn w:val="DefaultParagraphFont"/>
    <w:uiPriority w:val="99"/>
    <w:semiHidden/>
    <w:unhideWhenUsed/>
    <w:rsid w:val="004A026E"/>
  </w:style>
  <w:style w:type="character" w:customStyle="1" w:styleId="Heading2Char">
    <w:name w:val="Heading 2 Char"/>
    <w:basedOn w:val="DefaultParagraphFont"/>
    <w:link w:val="Heading2"/>
    <w:uiPriority w:val="9"/>
    <w:rsid w:val="00E72A3E"/>
    <w:rPr>
      <w:rFonts w:ascii="Times New Roman" w:hAnsi="Times New Roman" w:cs="Times New Roman"/>
      <w:b/>
      <w:bCs/>
      <w:sz w:val="36"/>
      <w:szCs w:val="36"/>
      <w:lang w:val="en-US"/>
    </w:rPr>
  </w:style>
  <w:style w:type="paragraph" w:styleId="NormalWeb">
    <w:name w:val="Normal (Web)"/>
    <w:basedOn w:val="Normal"/>
    <w:uiPriority w:val="99"/>
    <w:unhideWhenUsed/>
    <w:rsid w:val="00E72A3E"/>
    <w:pPr>
      <w:spacing w:before="100" w:beforeAutospacing="1" w:after="100" w:afterAutospacing="1"/>
    </w:pPr>
    <w:rPr>
      <w:lang w:val="en-US" w:eastAsia="en-US"/>
    </w:rPr>
  </w:style>
  <w:style w:type="character" w:styleId="CommentReference">
    <w:name w:val="annotation reference"/>
    <w:basedOn w:val="DefaultParagraphFont"/>
    <w:uiPriority w:val="99"/>
    <w:semiHidden/>
    <w:unhideWhenUsed/>
    <w:rsid w:val="006C47BA"/>
    <w:rPr>
      <w:sz w:val="16"/>
      <w:szCs w:val="16"/>
    </w:rPr>
  </w:style>
  <w:style w:type="paragraph" w:styleId="CommentText">
    <w:name w:val="annotation text"/>
    <w:basedOn w:val="Normal"/>
    <w:link w:val="CommentTextChar"/>
    <w:uiPriority w:val="99"/>
    <w:semiHidden/>
    <w:unhideWhenUsed/>
    <w:rsid w:val="006C47BA"/>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C47BA"/>
    <w:rPr>
      <w:sz w:val="20"/>
      <w:szCs w:val="20"/>
    </w:rPr>
  </w:style>
  <w:style w:type="paragraph" w:styleId="CommentSubject">
    <w:name w:val="annotation subject"/>
    <w:basedOn w:val="CommentText"/>
    <w:next w:val="CommentText"/>
    <w:link w:val="CommentSubjectChar"/>
    <w:uiPriority w:val="99"/>
    <w:semiHidden/>
    <w:unhideWhenUsed/>
    <w:rsid w:val="006C47BA"/>
    <w:rPr>
      <w:b/>
      <w:bCs/>
    </w:rPr>
  </w:style>
  <w:style w:type="character" w:customStyle="1" w:styleId="CommentSubjectChar">
    <w:name w:val="Comment Subject Char"/>
    <w:basedOn w:val="CommentTextChar"/>
    <w:link w:val="CommentSubject"/>
    <w:uiPriority w:val="99"/>
    <w:semiHidden/>
    <w:rsid w:val="006C47BA"/>
    <w:rPr>
      <w:b/>
      <w:bCs/>
      <w:sz w:val="20"/>
      <w:szCs w:val="20"/>
    </w:rPr>
  </w:style>
  <w:style w:type="paragraph" w:customStyle="1" w:styleId="Default">
    <w:name w:val="Default"/>
    <w:rsid w:val="00AA703B"/>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A444F9"/>
    <w:pPr>
      <w:spacing w:before="100" w:beforeAutospacing="1" w:after="100" w:afterAutospacing="1"/>
    </w:pPr>
    <w:rPr>
      <w:rFonts w:eastAsia="Times New Roman"/>
    </w:rPr>
  </w:style>
  <w:style w:type="character" w:customStyle="1" w:styleId="apple-converted-space">
    <w:name w:val="apple-converted-space"/>
    <w:basedOn w:val="DefaultParagraphFont"/>
    <w:rsid w:val="00A444F9"/>
  </w:style>
  <w:style w:type="paragraph" w:styleId="Revision">
    <w:name w:val="Revision"/>
    <w:hidden/>
    <w:uiPriority w:val="99"/>
    <w:semiHidden/>
    <w:rsid w:val="00FC0119"/>
    <w:pPr>
      <w:spacing w:after="0" w:line="240" w:lineRule="auto"/>
    </w:pPr>
  </w:style>
  <w:style w:type="character" w:styleId="Hyperlink">
    <w:name w:val="Hyperlink"/>
    <w:basedOn w:val="DefaultParagraphFont"/>
    <w:uiPriority w:val="99"/>
    <w:unhideWhenUsed/>
    <w:rsid w:val="00375362"/>
    <w:rPr>
      <w:color w:val="0000FF"/>
      <w:u w:val="single"/>
    </w:rPr>
  </w:style>
  <w:style w:type="character" w:styleId="Emphasis">
    <w:name w:val="Emphasis"/>
    <w:basedOn w:val="DefaultParagraphFont"/>
    <w:uiPriority w:val="20"/>
    <w:qFormat/>
    <w:rsid w:val="00242C63"/>
    <w:rPr>
      <w:i/>
      <w:iCs/>
    </w:rPr>
  </w:style>
  <w:style w:type="character" w:styleId="Strong">
    <w:name w:val="Strong"/>
    <w:basedOn w:val="DefaultParagraphFont"/>
    <w:uiPriority w:val="22"/>
    <w:qFormat/>
    <w:rsid w:val="00630435"/>
    <w:rPr>
      <w:b/>
      <w:bCs/>
    </w:rPr>
  </w:style>
  <w:style w:type="character" w:styleId="FollowedHyperlink">
    <w:name w:val="FollowedHyperlink"/>
    <w:basedOn w:val="DefaultParagraphFont"/>
    <w:uiPriority w:val="99"/>
    <w:semiHidden/>
    <w:unhideWhenUsed/>
    <w:rsid w:val="003340AA"/>
    <w:rPr>
      <w:color w:val="954F72" w:themeColor="followedHyperlink"/>
      <w:u w:val="single"/>
    </w:rPr>
  </w:style>
  <w:style w:type="character" w:customStyle="1" w:styleId="UnresolvedMention1">
    <w:name w:val="Unresolved Mention1"/>
    <w:basedOn w:val="DefaultParagraphFont"/>
    <w:uiPriority w:val="99"/>
    <w:semiHidden/>
    <w:unhideWhenUsed/>
    <w:rsid w:val="00FF1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6792">
      <w:bodyDiv w:val="1"/>
      <w:marLeft w:val="0"/>
      <w:marRight w:val="0"/>
      <w:marTop w:val="0"/>
      <w:marBottom w:val="0"/>
      <w:divBdr>
        <w:top w:val="none" w:sz="0" w:space="0" w:color="auto"/>
        <w:left w:val="none" w:sz="0" w:space="0" w:color="auto"/>
        <w:bottom w:val="none" w:sz="0" w:space="0" w:color="auto"/>
        <w:right w:val="none" w:sz="0" w:space="0" w:color="auto"/>
      </w:divBdr>
    </w:div>
    <w:div w:id="375009850">
      <w:bodyDiv w:val="1"/>
      <w:marLeft w:val="0"/>
      <w:marRight w:val="0"/>
      <w:marTop w:val="0"/>
      <w:marBottom w:val="0"/>
      <w:divBdr>
        <w:top w:val="none" w:sz="0" w:space="0" w:color="auto"/>
        <w:left w:val="none" w:sz="0" w:space="0" w:color="auto"/>
        <w:bottom w:val="none" w:sz="0" w:space="0" w:color="auto"/>
        <w:right w:val="none" w:sz="0" w:space="0" w:color="auto"/>
      </w:divBdr>
      <w:divsChild>
        <w:div w:id="171605288">
          <w:marLeft w:val="0"/>
          <w:marRight w:val="0"/>
          <w:marTop w:val="0"/>
          <w:marBottom w:val="0"/>
          <w:divBdr>
            <w:top w:val="none" w:sz="0" w:space="0" w:color="auto"/>
            <w:left w:val="none" w:sz="0" w:space="0" w:color="auto"/>
            <w:bottom w:val="none" w:sz="0" w:space="0" w:color="auto"/>
            <w:right w:val="none" w:sz="0" w:space="0" w:color="auto"/>
          </w:divBdr>
          <w:divsChild>
            <w:div w:id="1879124168">
              <w:marLeft w:val="0"/>
              <w:marRight w:val="0"/>
              <w:marTop w:val="0"/>
              <w:marBottom w:val="0"/>
              <w:divBdr>
                <w:top w:val="none" w:sz="0" w:space="0" w:color="auto"/>
                <w:left w:val="none" w:sz="0" w:space="0" w:color="auto"/>
                <w:bottom w:val="none" w:sz="0" w:space="0" w:color="auto"/>
                <w:right w:val="none" w:sz="0" w:space="0" w:color="auto"/>
              </w:divBdr>
              <w:divsChild>
                <w:div w:id="507717357">
                  <w:marLeft w:val="0"/>
                  <w:marRight w:val="0"/>
                  <w:marTop w:val="0"/>
                  <w:marBottom w:val="0"/>
                  <w:divBdr>
                    <w:top w:val="none" w:sz="0" w:space="0" w:color="auto"/>
                    <w:left w:val="none" w:sz="0" w:space="0" w:color="auto"/>
                    <w:bottom w:val="none" w:sz="0" w:space="0" w:color="auto"/>
                    <w:right w:val="none" w:sz="0" w:space="0" w:color="auto"/>
                  </w:divBdr>
                  <w:divsChild>
                    <w:div w:id="10641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7827">
      <w:bodyDiv w:val="1"/>
      <w:marLeft w:val="0"/>
      <w:marRight w:val="0"/>
      <w:marTop w:val="0"/>
      <w:marBottom w:val="0"/>
      <w:divBdr>
        <w:top w:val="none" w:sz="0" w:space="0" w:color="auto"/>
        <w:left w:val="none" w:sz="0" w:space="0" w:color="auto"/>
        <w:bottom w:val="none" w:sz="0" w:space="0" w:color="auto"/>
        <w:right w:val="none" w:sz="0" w:space="0" w:color="auto"/>
      </w:divBdr>
    </w:div>
    <w:div w:id="431828254">
      <w:bodyDiv w:val="1"/>
      <w:marLeft w:val="0"/>
      <w:marRight w:val="0"/>
      <w:marTop w:val="0"/>
      <w:marBottom w:val="0"/>
      <w:divBdr>
        <w:top w:val="none" w:sz="0" w:space="0" w:color="auto"/>
        <w:left w:val="none" w:sz="0" w:space="0" w:color="auto"/>
        <w:bottom w:val="none" w:sz="0" w:space="0" w:color="auto"/>
        <w:right w:val="none" w:sz="0" w:space="0" w:color="auto"/>
      </w:divBdr>
    </w:div>
    <w:div w:id="552230981">
      <w:bodyDiv w:val="1"/>
      <w:marLeft w:val="0"/>
      <w:marRight w:val="0"/>
      <w:marTop w:val="0"/>
      <w:marBottom w:val="0"/>
      <w:divBdr>
        <w:top w:val="none" w:sz="0" w:space="0" w:color="auto"/>
        <w:left w:val="none" w:sz="0" w:space="0" w:color="auto"/>
        <w:bottom w:val="none" w:sz="0" w:space="0" w:color="auto"/>
        <w:right w:val="none" w:sz="0" w:space="0" w:color="auto"/>
      </w:divBdr>
    </w:div>
    <w:div w:id="706562069">
      <w:bodyDiv w:val="1"/>
      <w:marLeft w:val="0"/>
      <w:marRight w:val="0"/>
      <w:marTop w:val="0"/>
      <w:marBottom w:val="0"/>
      <w:divBdr>
        <w:top w:val="none" w:sz="0" w:space="0" w:color="auto"/>
        <w:left w:val="none" w:sz="0" w:space="0" w:color="auto"/>
        <w:bottom w:val="none" w:sz="0" w:space="0" w:color="auto"/>
        <w:right w:val="none" w:sz="0" w:space="0" w:color="auto"/>
      </w:divBdr>
    </w:div>
    <w:div w:id="774981405">
      <w:bodyDiv w:val="1"/>
      <w:marLeft w:val="0"/>
      <w:marRight w:val="0"/>
      <w:marTop w:val="0"/>
      <w:marBottom w:val="0"/>
      <w:divBdr>
        <w:top w:val="none" w:sz="0" w:space="0" w:color="auto"/>
        <w:left w:val="none" w:sz="0" w:space="0" w:color="auto"/>
        <w:bottom w:val="none" w:sz="0" w:space="0" w:color="auto"/>
        <w:right w:val="none" w:sz="0" w:space="0" w:color="auto"/>
      </w:divBdr>
    </w:div>
    <w:div w:id="851991931">
      <w:bodyDiv w:val="1"/>
      <w:marLeft w:val="0"/>
      <w:marRight w:val="0"/>
      <w:marTop w:val="0"/>
      <w:marBottom w:val="0"/>
      <w:divBdr>
        <w:top w:val="none" w:sz="0" w:space="0" w:color="auto"/>
        <w:left w:val="none" w:sz="0" w:space="0" w:color="auto"/>
        <w:bottom w:val="none" w:sz="0" w:space="0" w:color="auto"/>
        <w:right w:val="none" w:sz="0" w:space="0" w:color="auto"/>
      </w:divBdr>
      <w:divsChild>
        <w:div w:id="27877647">
          <w:marLeft w:val="0"/>
          <w:marRight w:val="0"/>
          <w:marTop w:val="75"/>
          <w:marBottom w:val="0"/>
          <w:divBdr>
            <w:top w:val="none" w:sz="0" w:space="0" w:color="auto"/>
            <w:left w:val="none" w:sz="0" w:space="0" w:color="auto"/>
            <w:bottom w:val="none" w:sz="0" w:space="0" w:color="auto"/>
            <w:right w:val="none" w:sz="0" w:space="0" w:color="auto"/>
          </w:divBdr>
          <w:divsChild>
            <w:div w:id="1369842307">
              <w:marLeft w:val="75"/>
              <w:marRight w:val="0"/>
              <w:marTop w:val="0"/>
              <w:marBottom w:val="0"/>
              <w:divBdr>
                <w:top w:val="none" w:sz="0" w:space="0" w:color="auto"/>
                <w:left w:val="none" w:sz="0" w:space="0" w:color="auto"/>
                <w:bottom w:val="none" w:sz="0" w:space="0" w:color="auto"/>
                <w:right w:val="none" w:sz="0" w:space="0" w:color="auto"/>
              </w:divBdr>
              <w:divsChild>
                <w:div w:id="130634920">
                  <w:marLeft w:val="0"/>
                  <w:marRight w:val="0"/>
                  <w:marTop w:val="0"/>
                  <w:marBottom w:val="0"/>
                  <w:divBdr>
                    <w:top w:val="none" w:sz="0" w:space="0" w:color="auto"/>
                    <w:left w:val="none" w:sz="0" w:space="0" w:color="auto"/>
                    <w:bottom w:val="none" w:sz="0" w:space="0" w:color="auto"/>
                    <w:right w:val="none" w:sz="0" w:space="0" w:color="auto"/>
                  </w:divBdr>
                  <w:divsChild>
                    <w:div w:id="1039554373">
                      <w:marLeft w:val="0"/>
                      <w:marRight w:val="0"/>
                      <w:marTop w:val="0"/>
                      <w:marBottom w:val="0"/>
                      <w:divBdr>
                        <w:top w:val="none" w:sz="0" w:space="0" w:color="auto"/>
                        <w:left w:val="none" w:sz="0" w:space="0" w:color="auto"/>
                        <w:bottom w:val="none" w:sz="0" w:space="0" w:color="auto"/>
                        <w:right w:val="none" w:sz="0" w:space="0" w:color="auto"/>
                      </w:divBdr>
                      <w:divsChild>
                        <w:div w:id="1478953075">
                          <w:marLeft w:val="0"/>
                          <w:marRight w:val="0"/>
                          <w:marTop w:val="0"/>
                          <w:marBottom w:val="0"/>
                          <w:divBdr>
                            <w:top w:val="none" w:sz="0" w:space="0" w:color="auto"/>
                            <w:left w:val="none" w:sz="0" w:space="0" w:color="auto"/>
                            <w:bottom w:val="none" w:sz="0" w:space="0" w:color="auto"/>
                            <w:right w:val="none" w:sz="0" w:space="0" w:color="auto"/>
                          </w:divBdr>
                          <w:divsChild>
                            <w:div w:id="1225528821">
                              <w:marLeft w:val="0"/>
                              <w:marRight w:val="0"/>
                              <w:marTop w:val="0"/>
                              <w:marBottom w:val="0"/>
                              <w:divBdr>
                                <w:top w:val="none" w:sz="0" w:space="0" w:color="auto"/>
                                <w:left w:val="none" w:sz="0" w:space="0" w:color="auto"/>
                                <w:bottom w:val="none" w:sz="0" w:space="0" w:color="auto"/>
                                <w:right w:val="none" w:sz="0" w:space="0" w:color="auto"/>
                              </w:divBdr>
                              <w:divsChild>
                                <w:div w:id="402603424">
                                  <w:marLeft w:val="0"/>
                                  <w:marRight w:val="0"/>
                                  <w:marTop w:val="0"/>
                                  <w:marBottom w:val="0"/>
                                  <w:divBdr>
                                    <w:top w:val="none" w:sz="0" w:space="0" w:color="auto"/>
                                    <w:left w:val="none" w:sz="0" w:space="0" w:color="auto"/>
                                    <w:bottom w:val="none" w:sz="0" w:space="0" w:color="auto"/>
                                    <w:right w:val="none" w:sz="0" w:space="0" w:color="auto"/>
                                  </w:divBdr>
                                  <w:divsChild>
                                    <w:div w:id="16774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4729">
      <w:bodyDiv w:val="1"/>
      <w:marLeft w:val="0"/>
      <w:marRight w:val="0"/>
      <w:marTop w:val="0"/>
      <w:marBottom w:val="0"/>
      <w:divBdr>
        <w:top w:val="none" w:sz="0" w:space="0" w:color="auto"/>
        <w:left w:val="none" w:sz="0" w:space="0" w:color="auto"/>
        <w:bottom w:val="none" w:sz="0" w:space="0" w:color="auto"/>
        <w:right w:val="none" w:sz="0" w:space="0" w:color="auto"/>
      </w:divBdr>
      <w:divsChild>
        <w:div w:id="1405488432">
          <w:marLeft w:val="907"/>
          <w:marRight w:val="0"/>
          <w:marTop w:val="200"/>
          <w:marBottom w:val="0"/>
          <w:divBdr>
            <w:top w:val="none" w:sz="0" w:space="0" w:color="auto"/>
            <w:left w:val="none" w:sz="0" w:space="0" w:color="auto"/>
            <w:bottom w:val="none" w:sz="0" w:space="0" w:color="auto"/>
            <w:right w:val="none" w:sz="0" w:space="0" w:color="auto"/>
          </w:divBdr>
        </w:div>
        <w:div w:id="1739552424">
          <w:marLeft w:val="907"/>
          <w:marRight w:val="0"/>
          <w:marTop w:val="200"/>
          <w:marBottom w:val="0"/>
          <w:divBdr>
            <w:top w:val="none" w:sz="0" w:space="0" w:color="auto"/>
            <w:left w:val="none" w:sz="0" w:space="0" w:color="auto"/>
            <w:bottom w:val="none" w:sz="0" w:space="0" w:color="auto"/>
            <w:right w:val="none" w:sz="0" w:space="0" w:color="auto"/>
          </w:divBdr>
        </w:div>
        <w:div w:id="1714234132">
          <w:marLeft w:val="907"/>
          <w:marRight w:val="0"/>
          <w:marTop w:val="200"/>
          <w:marBottom w:val="0"/>
          <w:divBdr>
            <w:top w:val="none" w:sz="0" w:space="0" w:color="auto"/>
            <w:left w:val="none" w:sz="0" w:space="0" w:color="auto"/>
            <w:bottom w:val="none" w:sz="0" w:space="0" w:color="auto"/>
            <w:right w:val="none" w:sz="0" w:space="0" w:color="auto"/>
          </w:divBdr>
        </w:div>
      </w:divsChild>
    </w:div>
    <w:div w:id="1077628438">
      <w:bodyDiv w:val="1"/>
      <w:marLeft w:val="0"/>
      <w:marRight w:val="0"/>
      <w:marTop w:val="0"/>
      <w:marBottom w:val="0"/>
      <w:divBdr>
        <w:top w:val="none" w:sz="0" w:space="0" w:color="auto"/>
        <w:left w:val="none" w:sz="0" w:space="0" w:color="auto"/>
        <w:bottom w:val="none" w:sz="0" w:space="0" w:color="auto"/>
        <w:right w:val="none" w:sz="0" w:space="0" w:color="auto"/>
      </w:divBdr>
    </w:div>
    <w:div w:id="1154376162">
      <w:bodyDiv w:val="1"/>
      <w:marLeft w:val="0"/>
      <w:marRight w:val="0"/>
      <w:marTop w:val="0"/>
      <w:marBottom w:val="0"/>
      <w:divBdr>
        <w:top w:val="none" w:sz="0" w:space="0" w:color="auto"/>
        <w:left w:val="none" w:sz="0" w:space="0" w:color="auto"/>
        <w:bottom w:val="none" w:sz="0" w:space="0" w:color="auto"/>
        <w:right w:val="none" w:sz="0" w:space="0" w:color="auto"/>
      </w:divBdr>
    </w:div>
    <w:div w:id="1167474284">
      <w:bodyDiv w:val="1"/>
      <w:marLeft w:val="0"/>
      <w:marRight w:val="0"/>
      <w:marTop w:val="0"/>
      <w:marBottom w:val="0"/>
      <w:divBdr>
        <w:top w:val="none" w:sz="0" w:space="0" w:color="auto"/>
        <w:left w:val="none" w:sz="0" w:space="0" w:color="auto"/>
        <w:bottom w:val="none" w:sz="0" w:space="0" w:color="auto"/>
        <w:right w:val="none" w:sz="0" w:space="0" w:color="auto"/>
      </w:divBdr>
    </w:div>
    <w:div w:id="1304122114">
      <w:bodyDiv w:val="1"/>
      <w:marLeft w:val="0"/>
      <w:marRight w:val="0"/>
      <w:marTop w:val="0"/>
      <w:marBottom w:val="0"/>
      <w:divBdr>
        <w:top w:val="none" w:sz="0" w:space="0" w:color="auto"/>
        <w:left w:val="none" w:sz="0" w:space="0" w:color="auto"/>
        <w:bottom w:val="none" w:sz="0" w:space="0" w:color="auto"/>
        <w:right w:val="none" w:sz="0" w:space="0" w:color="auto"/>
      </w:divBdr>
      <w:divsChild>
        <w:div w:id="1203713630">
          <w:marLeft w:val="0"/>
          <w:marRight w:val="0"/>
          <w:marTop w:val="0"/>
          <w:marBottom w:val="0"/>
          <w:divBdr>
            <w:top w:val="none" w:sz="0" w:space="0" w:color="auto"/>
            <w:left w:val="none" w:sz="0" w:space="0" w:color="auto"/>
            <w:bottom w:val="none" w:sz="0" w:space="0" w:color="auto"/>
            <w:right w:val="none" w:sz="0" w:space="0" w:color="auto"/>
          </w:divBdr>
          <w:divsChild>
            <w:div w:id="1172334995">
              <w:marLeft w:val="0"/>
              <w:marRight w:val="0"/>
              <w:marTop w:val="0"/>
              <w:marBottom w:val="0"/>
              <w:divBdr>
                <w:top w:val="none" w:sz="0" w:space="0" w:color="auto"/>
                <w:left w:val="none" w:sz="0" w:space="0" w:color="auto"/>
                <w:bottom w:val="none" w:sz="0" w:space="0" w:color="auto"/>
                <w:right w:val="none" w:sz="0" w:space="0" w:color="auto"/>
              </w:divBdr>
              <w:divsChild>
                <w:div w:id="1328947507">
                  <w:marLeft w:val="0"/>
                  <w:marRight w:val="0"/>
                  <w:marTop w:val="0"/>
                  <w:marBottom w:val="0"/>
                  <w:divBdr>
                    <w:top w:val="none" w:sz="0" w:space="0" w:color="auto"/>
                    <w:left w:val="none" w:sz="0" w:space="0" w:color="auto"/>
                    <w:bottom w:val="none" w:sz="0" w:space="0" w:color="auto"/>
                    <w:right w:val="none" w:sz="0" w:space="0" w:color="auto"/>
                  </w:divBdr>
                  <w:divsChild>
                    <w:div w:id="9763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93295">
      <w:bodyDiv w:val="1"/>
      <w:marLeft w:val="0"/>
      <w:marRight w:val="0"/>
      <w:marTop w:val="0"/>
      <w:marBottom w:val="0"/>
      <w:divBdr>
        <w:top w:val="none" w:sz="0" w:space="0" w:color="auto"/>
        <w:left w:val="none" w:sz="0" w:space="0" w:color="auto"/>
        <w:bottom w:val="none" w:sz="0" w:space="0" w:color="auto"/>
        <w:right w:val="none" w:sz="0" w:space="0" w:color="auto"/>
      </w:divBdr>
    </w:div>
    <w:div w:id="1609434712">
      <w:bodyDiv w:val="1"/>
      <w:marLeft w:val="0"/>
      <w:marRight w:val="0"/>
      <w:marTop w:val="0"/>
      <w:marBottom w:val="0"/>
      <w:divBdr>
        <w:top w:val="none" w:sz="0" w:space="0" w:color="auto"/>
        <w:left w:val="none" w:sz="0" w:space="0" w:color="auto"/>
        <w:bottom w:val="none" w:sz="0" w:space="0" w:color="auto"/>
        <w:right w:val="none" w:sz="0" w:space="0" w:color="auto"/>
      </w:divBdr>
      <w:divsChild>
        <w:div w:id="406851270">
          <w:marLeft w:val="0"/>
          <w:marRight w:val="0"/>
          <w:marTop w:val="0"/>
          <w:marBottom w:val="0"/>
          <w:divBdr>
            <w:top w:val="none" w:sz="0" w:space="0" w:color="auto"/>
            <w:left w:val="none" w:sz="0" w:space="0" w:color="auto"/>
            <w:bottom w:val="none" w:sz="0" w:space="0" w:color="auto"/>
            <w:right w:val="none" w:sz="0" w:space="0" w:color="auto"/>
          </w:divBdr>
          <w:divsChild>
            <w:div w:id="67731429">
              <w:marLeft w:val="0"/>
              <w:marRight w:val="0"/>
              <w:marTop w:val="0"/>
              <w:marBottom w:val="0"/>
              <w:divBdr>
                <w:top w:val="none" w:sz="0" w:space="0" w:color="auto"/>
                <w:left w:val="none" w:sz="0" w:space="0" w:color="auto"/>
                <w:bottom w:val="none" w:sz="0" w:space="0" w:color="auto"/>
                <w:right w:val="none" w:sz="0" w:space="0" w:color="auto"/>
              </w:divBdr>
              <w:divsChild>
                <w:div w:id="1441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77392">
      <w:bodyDiv w:val="1"/>
      <w:marLeft w:val="0"/>
      <w:marRight w:val="0"/>
      <w:marTop w:val="0"/>
      <w:marBottom w:val="0"/>
      <w:divBdr>
        <w:top w:val="none" w:sz="0" w:space="0" w:color="auto"/>
        <w:left w:val="none" w:sz="0" w:space="0" w:color="auto"/>
        <w:bottom w:val="none" w:sz="0" w:space="0" w:color="auto"/>
        <w:right w:val="none" w:sz="0" w:space="0" w:color="auto"/>
      </w:divBdr>
    </w:div>
    <w:div w:id="1637292043">
      <w:bodyDiv w:val="1"/>
      <w:marLeft w:val="0"/>
      <w:marRight w:val="0"/>
      <w:marTop w:val="0"/>
      <w:marBottom w:val="0"/>
      <w:divBdr>
        <w:top w:val="none" w:sz="0" w:space="0" w:color="auto"/>
        <w:left w:val="none" w:sz="0" w:space="0" w:color="auto"/>
        <w:bottom w:val="none" w:sz="0" w:space="0" w:color="auto"/>
        <w:right w:val="none" w:sz="0" w:space="0" w:color="auto"/>
      </w:divBdr>
    </w:div>
    <w:div w:id="1663044600">
      <w:bodyDiv w:val="1"/>
      <w:marLeft w:val="0"/>
      <w:marRight w:val="0"/>
      <w:marTop w:val="0"/>
      <w:marBottom w:val="0"/>
      <w:divBdr>
        <w:top w:val="none" w:sz="0" w:space="0" w:color="auto"/>
        <w:left w:val="none" w:sz="0" w:space="0" w:color="auto"/>
        <w:bottom w:val="none" w:sz="0" w:space="0" w:color="auto"/>
        <w:right w:val="none" w:sz="0" w:space="0" w:color="auto"/>
      </w:divBdr>
    </w:div>
    <w:div w:id="1669400988">
      <w:bodyDiv w:val="1"/>
      <w:marLeft w:val="0"/>
      <w:marRight w:val="0"/>
      <w:marTop w:val="0"/>
      <w:marBottom w:val="0"/>
      <w:divBdr>
        <w:top w:val="none" w:sz="0" w:space="0" w:color="auto"/>
        <w:left w:val="none" w:sz="0" w:space="0" w:color="auto"/>
        <w:bottom w:val="none" w:sz="0" w:space="0" w:color="auto"/>
        <w:right w:val="none" w:sz="0" w:space="0" w:color="auto"/>
      </w:divBdr>
      <w:divsChild>
        <w:div w:id="2024166735">
          <w:marLeft w:val="0"/>
          <w:marRight w:val="0"/>
          <w:marTop w:val="0"/>
          <w:marBottom w:val="0"/>
          <w:divBdr>
            <w:top w:val="none" w:sz="0" w:space="0" w:color="auto"/>
            <w:left w:val="none" w:sz="0" w:space="0" w:color="auto"/>
            <w:bottom w:val="none" w:sz="0" w:space="0" w:color="auto"/>
            <w:right w:val="none" w:sz="0" w:space="0" w:color="auto"/>
          </w:divBdr>
          <w:divsChild>
            <w:div w:id="867060047">
              <w:marLeft w:val="0"/>
              <w:marRight w:val="0"/>
              <w:marTop w:val="0"/>
              <w:marBottom w:val="0"/>
              <w:divBdr>
                <w:top w:val="none" w:sz="0" w:space="0" w:color="auto"/>
                <w:left w:val="none" w:sz="0" w:space="0" w:color="auto"/>
                <w:bottom w:val="none" w:sz="0" w:space="0" w:color="auto"/>
                <w:right w:val="none" w:sz="0" w:space="0" w:color="auto"/>
              </w:divBdr>
              <w:divsChild>
                <w:div w:id="58244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093">
      <w:bodyDiv w:val="1"/>
      <w:marLeft w:val="0"/>
      <w:marRight w:val="0"/>
      <w:marTop w:val="0"/>
      <w:marBottom w:val="0"/>
      <w:divBdr>
        <w:top w:val="none" w:sz="0" w:space="0" w:color="auto"/>
        <w:left w:val="none" w:sz="0" w:space="0" w:color="auto"/>
        <w:bottom w:val="none" w:sz="0" w:space="0" w:color="auto"/>
        <w:right w:val="none" w:sz="0" w:space="0" w:color="auto"/>
      </w:divBdr>
    </w:div>
    <w:div w:id="1830636470">
      <w:bodyDiv w:val="1"/>
      <w:marLeft w:val="0"/>
      <w:marRight w:val="0"/>
      <w:marTop w:val="0"/>
      <w:marBottom w:val="0"/>
      <w:divBdr>
        <w:top w:val="none" w:sz="0" w:space="0" w:color="auto"/>
        <w:left w:val="none" w:sz="0" w:space="0" w:color="auto"/>
        <w:bottom w:val="none" w:sz="0" w:space="0" w:color="auto"/>
        <w:right w:val="none" w:sz="0" w:space="0" w:color="auto"/>
      </w:divBdr>
      <w:divsChild>
        <w:div w:id="429207825">
          <w:marLeft w:val="0"/>
          <w:marRight w:val="0"/>
          <w:marTop w:val="0"/>
          <w:marBottom w:val="0"/>
          <w:divBdr>
            <w:top w:val="none" w:sz="0" w:space="0" w:color="auto"/>
            <w:left w:val="none" w:sz="0" w:space="0" w:color="auto"/>
            <w:bottom w:val="none" w:sz="0" w:space="0" w:color="auto"/>
            <w:right w:val="none" w:sz="0" w:space="0" w:color="auto"/>
          </w:divBdr>
          <w:divsChild>
            <w:div w:id="1839076667">
              <w:marLeft w:val="0"/>
              <w:marRight w:val="0"/>
              <w:marTop w:val="0"/>
              <w:marBottom w:val="0"/>
              <w:divBdr>
                <w:top w:val="none" w:sz="0" w:space="0" w:color="auto"/>
                <w:left w:val="none" w:sz="0" w:space="0" w:color="auto"/>
                <w:bottom w:val="none" w:sz="0" w:space="0" w:color="auto"/>
                <w:right w:val="none" w:sz="0" w:space="0" w:color="auto"/>
              </w:divBdr>
              <w:divsChild>
                <w:div w:id="943266627">
                  <w:marLeft w:val="0"/>
                  <w:marRight w:val="0"/>
                  <w:marTop w:val="0"/>
                  <w:marBottom w:val="0"/>
                  <w:divBdr>
                    <w:top w:val="none" w:sz="0" w:space="0" w:color="auto"/>
                    <w:left w:val="none" w:sz="0" w:space="0" w:color="auto"/>
                    <w:bottom w:val="none" w:sz="0" w:space="0" w:color="auto"/>
                    <w:right w:val="none" w:sz="0" w:space="0" w:color="auto"/>
                  </w:divBdr>
                  <w:divsChild>
                    <w:div w:id="1772965258">
                      <w:marLeft w:val="0"/>
                      <w:marRight w:val="0"/>
                      <w:marTop w:val="0"/>
                      <w:marBottom w:val="0"/>
                      <w:divBdr>
                        <w:top w:val="none" w:sz="0" w:space="0" w:color="auto"/>
                        <w:left w:val="none" w:sz="0" w:space="0" w:color="auto"/>
                        <w:bottom w:val="none" w:sz="0" w:space="0" w:color="auto"/>
                        <w:right w:val="none" w:sz="0" w:space="0" w:color="auto"/>
                      </w:divBdr>
                      <w:divsChild>
                        <w:div w:id="730925233">
                          <w:marLeft w:val="0"/>
                          <w:marRight w:val="0"/>
                          <w:marTop w:val="0"/>
                          <w:marBottom w:val="0"/>
                          <w:divBdr>
                            <w:top w:val="none" w:sz="0" w:space="0" w:color="auto"/>
                            <w:left w:val="none" w:sz="0" w:space="0" w:color="auto"/>
                            <w:bottom w:val="none" w:sz="0" w:space="0" w:color="auto"/>
                            <w:right w:val="none" w:sz="0" w:space="0" w:color="auto"/>
                          </w:divBdr>
                          <w:divsChild>
                            <w:div w:id="14947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04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endowmentfoundation.org.uk/public/files/Publications/Covid-19_Resources/The_EEF_guide_to_supporting_school_planning_-_A_tiered_approach_to_2020-21.pdf" TargetMode="External"/><Relationship Id="rId18" Type="http://schemas.openxmlformats.org/officeDocument/2006/relationships/hyperlink" Target="https://educationendowmentfoundation.org.uk/evidence-summaries/teaching-learning-toolki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ducationendowmentfoundation.org.uk/public/files/Publications/Covid-19_Resources/Covid-19_support_guide_for_schools.pdf" TargetMode="External"/><Relationship Id="rId17" Type="http://schemas.openxmlformats.org/officeDocument/2006/relationships/hyperlink" Target="https://www.suttontrust.com/wp-content/uploads/2019/12/Pupil-Premium-Summit-Report-FINAL-EDIT-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ducationendowmentfoundation.org.uk/evidence-summaries/attainment-ga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endowmentfoundation.org.uk/tools/guidance-reports/special-educational-needs-disabilitie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llse.org.uk/uploads/datahub/4567ceb%5E03in-03/2019-10-21-EEF%20-%20Pupil_Premium_Guidanc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ducationendowmentfoundation.org.uk/tools/families-of-schools-database/"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gov.uk/government/statistics/schools-pupils-and-their-characteristics-january-2019" TargetMode="External"/><Relationship Id="rId14" Type="http://schemas.openxmlformats.org/officeDocument/2006/relationships/hyperlink" Target="https://nationaltutoring.org.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ADD1-E0DD-4B20-91D4-7AA01569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Winton Primary School</Company>
  <LinksUpToDate>false</LinksUpToDate>
  <CharactersWithSpaces>32141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Leatt</dc:creator>
  <cp:lastModifiedBy>Dieter Cook</cp:lastModifiedBy>
  <cp:revision>2</cp:revision>
  <cp:lastPrinted>2020-09-07T15:45:00Z</cp:lastPrinted>
  <dcterms:created xsi:type="dcterms:W3CDTF">2021-01-14T14:27:00Z</dcterms:created>
  <dcterms:modified xsi:type="dcterms:W3CDTF">2021-01-14T14:27:00Z</dcterms:modified>
</cp:coreProperties>
</file>